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8D28292" Type="http://schemas.openxmlformats.org/officeDocument/2006/relationships/officeDocument" Target="/word/document.xml" /><Relationship Id="coreR38D2829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710201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Frequency of Communication about Smoking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These are questions to determine the frequency of communication about smoking between a child and his or her mother.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To measure smoking-specific parenting.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Quality of Communication about Smoking [710101]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Frequency of Communication about Smoking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Hiemstra, M., et al. Smoking-specific parenting and smoking onset in adolescence: The role of genes from the Dopaminergic system (DRD2, DRD4, DAT1 genotypes). PLOS ONE, 2013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Parental communication; frequency of communication; tobacco messages; family communication; smoking-specific parenting; parents’ attitudes toward substance use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is a series of eight self-administered questions that ask an adolescent about communication with his or her mother about smoking. The response options are a Likert scale.</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Before implementing this protocol, it is important to first determine the participant’s primary guardian, ensure that the child has contact with the mother when assessing the mother’s communication, and that the child has contact with the father when assessing the father’s communication. Although the original protocol was implemented with the child’s mother, the Working Group agrees that this protocol can be administered to the primary guardian who lives with the child. The protocol text should be adjusted accordingly to denote the relationship of the primary guardian.</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During the last 12 months, how many times did your mother</w:t>
            </w:r>
          </w:p>
          <w:p>
            <w:pPr>
              <w:spacing w:before="240" w:after="240"/>
              <w:ind w:left="0" w:right="0"/>
              <w:rPr>
                <w:rFonts w:ascii="Arial" w:hAnsi="Arial"/>
                <w:sz w:val="21"/>
              </w:rPr>
            </w:pPr>
            <w:r>
              <w:rPr>
                <w:rFonts w:ascii="Arial" w:hAnsi="Arial"/>
                <w:sz w:val="21"/>
              </w:rPr>
              <w:t>... encourage you to refrain from smoking?</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discourage you to have friends who smoke?</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discuss the dangers of smoking with you?</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…talk with you about what you can and cannot do with regard to smoking?</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talk about punishment if you smoked?</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tell you not to smoke?</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talk with you about the glamorizing of film and screen smoking?</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p>
            <w:pPr>
              <w:spacing w:before="240" w:after="240"/>
              <w:ind w:left="0" w:right="0"/>
              <w:rPr>
                <w:rFonts w:ascii="Arial" w:hAnsi="Arial"/>
                <w:sz w:val="21"/>
              </w:rPr>
            </w:pPr>
            <w:r>
              <w:rPr>
                <w:rFonts w:ascii="Arial" w:hAnsi="Arial"/>
                <w:sz w:val="21"/>
              </w:rPr>
              <w:t>... advise you how to resist peer pressure to use tobacco?</w:t>
            </w:r>
          </w:p>
          <w:p>
            <w:pPr>
              <w:spacing w:before="240" w:after="240"/>
              <w:ind w:left="0" w:right="0"/>
              <w:rPr>
                <w:rFonts w:ascii="Arial" w:hAnsi="Arial"/>
                <w:sz w:val="21"/>
              </w:rPr>
            </w:pPr>
            <w:r>
              <w:rPr>
                <w:rFonts w:ascii="Arial" w:hAnsi="Arial"/>
                <w:sz w:val="21"/>
              </w:rPr>
              <w:t>[ ] 1 Never</w:t>
            </w:r>
          </w:p>
          <w:p>
            <w:pPr>
              <w:spacing w:before="240" w:after="240"/>
              <w:ind w:left="0" w:right="0"/>
              <w:rPr>
                <w:rFonts w:ascii="Arial" w:hAnsi="Arial"/>
                <w:sz w:val="21"/>
              </w:rPr>
            </w:pPr>
            <w:r>
              <w:rPr>
                <w:rFonts w:ascii="Arial" w:hAnsi="Arial"/>
                <w:sz w:val="21"/>
              </w:rPr>
              <w:t>[ ] 2 Rarely</w:t>
            </w:r>
          </w:p>
          <w:p>
            <w:pPr>
              <w:spacing w:before="240" w:after="240"/>
              <w:ind w:left="0" w:right="0"/>
              <w:rPr>
                <w:rFonts w:ascii="Arial" w:hAnsi="Arial"/>
                <w:sz w:val="21"/>
              </w:rPr>
            </w:pPr>
            <w:r>
              <w:rPr>
                <w:rFonts w:ascii="Arial" w:hAnsi="Arial"/>
                <w:sz w:val="21"/>
              </w:rPr>
              <w:t>[ ] 3 Occasionally</w:t>
            </w:r>
          </w:p>
          <w:p>
            <w:pPr>
              <w:spacing w:before="240" w:after="240"/>
              <w:ind w:left="0" w:right="0"/>
              <w:rPr>
                <w:rFonts w:ascii="Arial" w:hAnsi="Arial"/>
                <w:sz w:val="21"/>
              </w:rPr>
            </w:pPr>
            <w:r>
              <w:rPr>
                <w:rFonts w:ascii="Arial" w:hAnsi="Arial"/>
                <w:sz w:val="21"/>
              </w:rPr>
              <w:t>[ ] 4 Often</w:t>
            </w:r>
          </w:p>
          <w:p>
            <w:pPr>
              <w:spacing w:before="240" w:after="240"/>
              <w:ind w:left="0" w:right="0"/>
              <w:rPr>
                <w:rFonts w:ascii="Arial" w:hAnsi="Arial"/>
                <w:sz w:val="21"/>
              </w:rPr>
            </w:pPr>
            <w:r>
              <w:rPr>
                <w:rFonts w:ascii="Arial" w:hAnsi="Arial"/>
                <w:sz w:val="21"/>
              </w:rPr>
              <w:t>[ ] 5 Very often</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These questions have shown predictive validity in multiple studies. They are low burden and freely available.</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Hiemstra, M., Engels, R. C. M. E., Barker, E. D., van Schayck, O. C. P., &amp; Otten, R. (2013) Smoking-specific parenting and smoking onset in adolescence: The role of genes from the dopaminergic system (DRD2, DRD4, DAT1 genotypes). </w:t>
            </w:r>
            <w:r>
              <w:rPr>
                <w:rFonts w:ascii="Arial" w:hAnsi="Arial"/>
                <w:i w:val="1"/>
                <w:sz w:val="21"/>
              </w:rPr>
              <w:t>PLoS ONE, 8(4)</w:t>
            </w:r>
            <w:r>
              <w:rPr>
                <w:rFonts w:ascii="Arial" w:hAnsi="Arial"/>
                <w:sz w:val="21"/>
              </w:rPr>
              <w:t>, e61673. doi:10.1371/journal.pone.0061673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12-17 year olds</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Ennett, S. T., Bauman, K. E., Foshee, V. A., Pemberton, M., &amp; Hicks, K.A. (2001) Parent-child communication about adolescent tobacco and alcohol use: What do parents say and does it affect youth behavior? </w:t>
            </w:r>
            <w:r>
              <w:rPr>
                <w:rFonts w:ascii="Arial" w:hAnsi="Arial"/>
                <w:i w:val="1"/>
                <w:sz w:val="21"/>
              </w:rPr>
              <w:t>J Marriage Fam,</w:t>
            </w:r>
            <w:r>
              <w:rPr>
                <w:rFonts w:ascii="Arial" w:hAnsi="Arial"/>
                <w:sz w:val="21"/>
              </w:rPr>
              <w:t xml:space="preserve"> </w:t>
            </w:r>
            <w:r>
              <w:rPr>
                <w:rFonts w:ascii="Arial" w:hAnsi="Arial"/>
                <w:i w:val="1"/>
                <w:sz w:val="21"/>
              </w:rPr>
              <w:t>63</w:t>
            </w:r>
            <w:r>
              <w:rPr>
                <w:rFonts w:ascii="Arial" w:hAnsi="Arial"/>
                <w:sz w:val="21"/>
              </w:rPr>
              <w:t>: 48-62. doi: 10.1111/j.1741-3737.2001.00048.x</w:t>
            </w:r>
          </w:p>
          <w:p>
            <w:pPr>
              <w:spacing w:before="240" w:after="240"/>
              <w:ind w:left="0" w:right="0"/>
              <w:rPr>
                <w:rFonts w:ascii="Arial" w:hAnsi="Arial"/>
                <w:sz w:val="21"/>
              </w:rPr>
            </w:pPr>
            <w:r>
              <w:rPr>
                <w:rFonts w:ascii="Arial" w:hAnsi="Arial"/>
                <w:sz w:val="21"/>
              </w:rPr>
              <w:t xml:space="preserve">Harakeh, Z., Scholte, R. H. J., de Vries, H., Engels R. C. M. E. (2005) Parental rules and communication: Their association with adolescent smoking. </w:t>
            </w:r>
            <w:r>
              <w:rPr>
                <w:rFonts w:ascii="Arial" w:hAnsi="Arial"/>
                <w:i w:val="1"/>
                <w:sz w:val="21"/>
              </w:rPr>
              <w:t>Addiction, 100</w:t>
            </w:r>
            <w:r>
              <w:rPr>
                <w:rFonts w:ascii="Arial" w:hAnsi="Arial"/>
                <w:sz w:val="21"/>
              </w:rPr>
              <w:t>: 862-70. doi: 10.1111/j.1360-0443.2005.01067.x</w:t>
            </w:r>
          </w:p>
          <w:p>
            <w:pPr>
              <w:spacing w:before="240" w:after="240"/>
              <w:ind w:left="0" w:right="0"/>
              <w:rPr>
                <w:rFonts w:ascii="Arial" w:hAnsi="Arial"/>
                <w:sz w:val="21"/>
              </w:rPr>
            </w:pPr>
            <w:r>
              <w:rPr>
                <w:rFonts w:ascii="Arial" w:hAnsi="Arial"/>
                <w:sz w:val="21"/>
              </w:rPr>
              <w:t xml:space="preserve">Hiemstra, M., Engels, R. C. M. E., Barker, E. D., van Schayck, O. C. P., &amp; Otten, R. (2013) Smoking-specific parenting and smoking onset in adolescence: The role of genes from the dopaminergic system (DRD2, DRD4, DAT1 genotypes). </w:t>
            </w:r>
            <w:r>
              <w:rPr>
                <w:rFonts w:ascii="Arial" w:hAnsi="Arial"/>
                <w:i w:val="1"/>
                <w:sz w:val="21"/>
              </w:rPr>
              <w:t>PLoS ONE, 8</w:t>
            </w:r>
            <w:r>
              <w:rPr>
                <w:rFonts w:ascii="Arial" w:hAnsi="Arial"/>
                <w:sz w:val="21"/>
              </w:rPr>
              <w:t>(4), e61673. doi:10.1371/journal.pone.0061673</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2024-04-23T17:00:10Z</dcterms:created>
  <cp:lastModifiedBy>Williams (He/Him), David</cp:lastModifiedBy>
  <dcterms:modified xsi:type="dcterms:W3CDTF">2024-04-23T17:00:10Z</dcterms:modified>
  <cp:revision>1</cp:revision>
</cp:coreProperties>
</file>