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7"/>
        <w:gridCol w:w="7173"/>
      </w:tblGrid>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Tobacco Regulatory Research - Host: Social/Cognitive</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Susceptibility to Smoking Cigarettes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These questions address susceptibility to smoking cigarettes.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To determine adolescent susceptibility to use cigarettes.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Current Age</w:t>
            </w:r>
            <w:r>
              <w:br/>
              <w:t>Gender</w:t>
            </w:r>
            <w:r>
              <w:br/>
              <w:t>Tobacco - Smoking Status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Peer/Partner Substance Use and Tolerance of Substance Use</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Intention, use, smoking susceptibility, smoking, smoking status, smoking onset, adolescents, peer influence</w:t>
            </w:r>
          </w:p>
        </w:tc>
      </w:tr>
    </w:tbl>
    <w:p w:rsidR="00760DB7" w:rsidRPr="00CE4B71" w:rsidRDefault="00760DB7">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1161"/>
      </w:tblGrid>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February 20, 2015</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Susceptibility to Smoking Cigarettes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This section will be completed when reviewed by an Expert Review Panel.</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This three-item instrument is used to predict whether adolescents or young adults, who never smoked, are likely to start smoking. Item responses are on a 4-point Likert scale ("definitely yes," "probably yes," "probably not," "definitely not") and include "refused" and "don’t know" options.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Gateway question, "Smoking Status" PhenX Toolkit measure must be asked first. Proceed with this protocol only if subject has never smoked.</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1. If one of your friends offered you a cigarette, would you smoke it?</w:t>
            </w:r>
          </w:p>
          <w:p w:rsidR="00760DB7" w:rsidRPr="00CE4B71" w:rsidRDefault="00760DB7">
            <w:pPr>
              <w:pStyle w:val="NormalWeb"/>
            </w:pPr>
            <w:r w:rsidRPr="00CE4B71">
              <w:t>[] Definitely Yes</w:t>
            </w:r>
          </w:p>
          <w:p w:rsidR="00760DB7" w:rsidRPr="00CE4B71" w:rsidRDefault="00760DB7">
            <w:pPr>
              <w:pStyle w:val="NormalWeb"/>
            </w:pPr>
            <w:r w:rsidRPr="00CE4B71">
              <w:t>[] Probably Yes</w:t>
            </w:r>
          </w:p>
          <w:p w:rsidR="00760DB7" w:rsidRPr="00CE4B71" w:rsidRDefault="00760DB7">
            <w:pPr>
              <w:pStyle w:val="NormalWeb"/>
            </w:pPr>
            <w:r w:rsidRPr="00CE4B71">
              <w:t>[] Probably Not</w:t>
            </w:r>
          </w:p>
          <w:p w:rsidR="00760DB7" w:rsidRPr="00CE4B71" w:rsidRDefault="00760DB7">
            <w:pPr>
              <w:pStyle w:val="NormalWeb"/>
            </w:pPr>
            <w:r w:rsidRPr="00CE4B71">
              <w:t>[] Definitely Not</w:t>
            </w:r>
          </w:p>
          <w:p w:rsidR="00760DB7" w:rsidRPr="00CE4B71" w:rsidRDefault="00760DB7">
            <w:pPr>
              <w:pStyle w:val="NormalWeb"/>
            </w:pPr>
            <w:r w:rsidRPr="00CE4B71">
              <w:t>2. At any time during the next 12 months, do you think you will smoke a cigarette?</w:t>
            </w:r>
          </w:p>
          <w:p w:rsidR="00760DB7" w:rsidRPr="00CE4B71" w:rsidRDefault="00760DB7">
            <w:pPr>
              <w:pStyle w:val="NormalWeb"/>
            </w:pPr>
            <w:r w:rsidRPr="00CE4B71">
              <w:t>[] Definitely Yes</w:t>
            </w:r>
          </w:p>
          <w:p w:rsidR="00760DB7" w:rsidRPr="00CE4B71" w:rsidRDefault="00760DB7">
            <w:pPr>
              <w:pStyle w:val="NormalWeb"/>
            </w:pPr>
            <w:r w:rsidRPr="00CE4B71">
              <w:t>[] Probably Yes</w:t>
            </w:r>
          </w:p>
          <w:p w:rsidR="00760DB7" w:rsidRPr="00CE4B71" w:rsidRDefault="00760DB7">
            <w:pPr>
              <w:pStyle w:val="NormalWeb"/>
            </w:pPr>
            <w:r w:rsidRPr="00CE4B71">
              <w:t>[] Probably Not</w:t>
            </w:r>
          </w:p>
          <w:p w:rsidR="00760DB7" w:rsidRPr="00CE4B71" w:rsidRDefault="00760DB7">
            <w:pPr>
              <w:pStyle w:val="NormalWeb"/>
            </w:pPr>
            <w:r w:rsidRPr="00CE4B71">
              <w:lastRenderedPageBreak/>
              <w:t>[] Definitely Not</w:t>
            </w:r>
          </w:p>
          <w:p w:rsidR="00760DB7" w:rsidRPr="00CE4B71" w:rsidRDefault="00760DB7">
            <w:pPr>
              <w:pStyle w:val="NormalWeb"/>
            </w:pPr>
            <w:r w:rsidRPr="00CE4B71">
              <w:t>3. Do you think you will be smoking cigarettes 5 years from now?</w:t>
            </w:r>
          </w:p>
          <w:p w:rsidR="00760DB7" w:rsidRPr="00CE4B71" w:rsidRDefault="00760DB7">
            <w:pPr>
              <w:pStyle w:val="NormalWeb"/>
            </w:pPr>
            <w:r w:rsidRPr="00CE4B71">
              <w:t>[] Definitely Yes</w:t>
            </w:r>
          </w:p>
          <w:p w:rsidR="00760DB7" w:rsidRPr="00CE4B71" w:rsidRDefault="00760DB7">
            <w:pPr>
              <w:pStyle w:val="NormalWeb"/>
            </w:pPr>
            <w:r w:rsidRPr="00CE4B71">
              <w:t>[] Probably Yes</w:t>
            </w:r>
          </w:p>
          <w:p w:rsidR="00760DB7" w:rsidRPr="00CE4B71" w:rsidRDefault="00760DB7">
            <w:pPr>
              <w:pStyle w:val="NormalWeb"/>
            </w:pPr>
            <w:r w:rsidRPr="00CE4B71">
              <w:t>[] Probably Not</w:t>
            </w:r>
          </w:p>
          <w:p w:rsidR="00760DB7" w:rsidRPr="00CE4B71" w:rsidRDefault="00760DB7">
            <w:pPr>
              <w:pStyle w:val="NormalWeb"/>
            </w:pPr>
            <w:r w:rsidRPr="00CE4B71">
              <w:t>[] Definitely Not</w:t>
            </w:r>
          </w:p>
          <w:p w:rsidR="00760DB7" w:rsidRPr="00CE4B71" w:rsidRDefault="00760DB7">
            <w:pPr>
              <w:pStyle w:val="NormalWeb"/>
            </w:pPr>
            <w:r w:rsidRPr="00CE4B71">
              <w:t>Scoring:</w:t>
            </w:r>
          </w:p>
          <w:p w:rsidR="00760DB7" w:rsidRPr="00CE4B71" w:rsidRDefault="00760DB7">
            <w:pPr>
              <w:pStyle w:val="NormalWeb"/>
            </w:pPr>
            <w:r w:rsidRPr="00CE4B71">
              <w:t xml:space="preserve">Respondents who are currently nonsmokers and answered "definitely not" to all three questions were coded as </w:t>
            </w:r>
            <w:r w:rsidRPr="00CE4B71">
              <w:rPr>
                <w:i/>
                <w:iCs/>
              </w:rPr>
              <w:t>nonsusceptible</w:t>
            </w:r>
            <w:r w:rsidRPr="00CE4B71">
              <w:t xml:space="preserve">, and all other students were labeled as </w:t>
            </w:r>
            <w:r w:rsidRPr="00CE4B71">
              <w:rPr>
                <w:i/>
                <w:iCs/>
              </w:rPr>
              <w:t>susceptible to smoking</w:t>
            </w:r>
            <w:r w:rsidRPr="00CE4B71">
              <w:t>.</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The Pierce three-item is a short, well-established protocol that is available in the public domain and was previously evaluated through the National Cancer Institute Measures Guide for Youth Tobacco Research. It is used for adolescents across gender and race/ethnicity and requires no training or equipment to administer. The three-item version of the scale has also been used to predict smoking among young adults, including military recruits ([link[cancercontrol.cancer.gov/brp/tcrb/susceptibility.html|cancercontrol.cancer.gov/brp/tcrb/susceptibility.html]]). The scale has high reliability.</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 xml:space="preserve">Pierce, J. P., Choi, W. S., Gilpin, E. A., Farkas, A. J., &amp; Merritt, R. K. (1996). Validation of susceptibility as a predictor of which adolescents take up smoking in the United States. </w:t>
            </w:r>
            <w:r w:rsidRPr="00CE4B71">
              <w:rPr>
                <w:i/>
                <w:iCs/>
              </w:rPr>
              <w:t>Health Psychology, 15</w:t>
            </w:r>
            <w:r w:rsidRPr="00CE4B71">
              <w:t>, 355-361.</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Adolescent</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English</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Adolescents who never smoked, aged 12-18 years.</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None</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None</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 xml:space="preserve">Choi, W. S., Gilpin, E. A., Farkas, A. J., &amp; Pierce, J. P. (2001) Determining the probability of future smoking among adolescents. </w:t>
            </w:r>
            <w:r w:rsidRPr="00CE4B71">
              <w:rPr>
                <w:i/>
                <w:iCs/>
              </w:rPr>
              <w:t>Addiction</w:t>
            </w:r>
            <w:r w:rsidRPr="00CE4B71">
              <w:t xml:space="preserve">, </w:t>
            </w:r>
            <w:r w:rsidRPr="00CE4B71">
              <w:rPr>
                <w:i/>
                <w:iCs/>
              </w:rPr>
              <w:t>96</w:t>
            </w:r>
            <w:r w:rsidRPr="00CE4B71">
              <w:t>, 313-323.</w:t>
            </w:r>
          </w:p>
          <w:p w:rsidR="00760DB7" w:rsidRPr="00CE4B71" w:rsidRDefault="00760DB7">
            <w:pPr>
              <w:pStyle w:val="NormalWeb"/>
            </w:pPr>
            <w:r w:rsidRPr="00CE4B71">
              <w:t xml:space="preserve">Pierce, J, P., Choi, W. S., Gilpin, E. A., Farkas, A. J., &amp; Berry, C. C. (1988). Tobacco industry promotion of cigarettes and adolescent smoking. </w:t>
            </w:r>
            <w:r w:rsidRPr="00CE4B71">
              <w:rPr>
                <w:i/>
                <w:iCs/>
              </w:rPr>
              <w:t>Journal of the American Medical Association</w:t>
            </w:r>
            <w:r w:rsidRPr="00CE4B71">
              <w:t xml:space="preserve">, </w:t>
            </w:r>
            <w:r w:rsidRPr="00CE4B71">
              <w:rPr>
                <w:i/>
                <w:iCs/>
              </w:rPr>
              <w:t>279</w:t>
            </w:r>
            <w:r w:rsidRPr="00CE4B71">
              <w:t>, 511-515.</w:t>
            </w:r>
          </w:p>
          <w:p w:rsidR="00760DB7" w:rsidRPr="00CE4B71" w:rsidRDefault="00760DB7">
            <w:pPr>
              <w:pStyle w:val="NormalWeb"/>
            </w:pPr>
            <w:r w:rsidRPr="00CE4B71">
              <w:t xml:space="preserve">Pierce, J. P., Choi, W. S., Gilpin, E. A., Farkas, A. J., &amp; Merritt, R. K. (1996). Validation of susceptibility as a predictor of which adolescents take up smoking in the United States. </w:t>
            </w:r>
            <w:r w:rsidRPr="00CE4B71">
              <w:rPr>
                <w:i/>
                <w:iCs/>
              </w:rPr>
              <w:t>Health Psychology, 15</w:t>
            </w:r>
            <w:r w:rsidRPr="00CE4B71">
              <w:t>, 355-361.</w:t>
            </w:r>
          </w:p>
          <w:p w:rsidR="00760DB7" w:rsidRPr="00CE4B71" w:rsidRDefault="00760DB7">
            <w:pPr>
              <w:pStyle w:val="NormalWeb"/>
            </w:pPr>
            <w:r w:rsidRPr="00CE4B71">
              <w:t xml:space="preserve">Pierce, J. P., Distefan, J. M., Jackson, C., White, M. M., &amp; Gilpin, E. A. (2002). Does tobacco marketing undermine the influence of recommended parenting in discouraging adolescents from smoking? </w:t>
            </w:r>
            <w:r w:rsidRPr="00CE4B71">
              <w:rPr>
                <w:i/>
                <w:iCs/>
              </w:rPr>
              <w:t>American Journal of Preventive Medicine</w:t>
            </w:r>
            <w:r w:rsidRPr="00CE4B71">
              <w:t xml:space="preserve">, </w:t>
            </w:r>
            <w:r w:rsidRPr="00CE4B71">
              <w:rPr>
                <w:i/>
                <w:iCs/>
              </w:rPr>
              <w:t>23</w:t>
            </w:r>
            <w:r w:rsidRPr="00CE4B71">
              <w:t>, 73-81.</w:t>
            </w:r>
          </w:p>
          <w:p w:rsidR="00760DB7" w:rsidRPr="00CE4B71" w:rsidRDefault="00760DB7">
            <w:pPr>
              <w:pStyle w:val="NormalWeb"/>
            </w:pPr>
            <w:r w:rsidRPr="00CE4B71">
              <w:lastRenderedPageBreak/>
              <w:t xml:space="preserve">Pierce, J. P., Farkas, A. J., Evans, N., &amp; Gilpin, E. (1995). An improved surveillance measure for adolescent smoking? </w:t>
            </w:r>
            <w:r w:rsidRPr="00CE4B71">
              <w:rPr>
                <w:i/>
                <w:iCs/>
              </w:rPr>
              <w:t>Tobacco Control</w:t>
            </w:r>
            <w:r w:rsidRPr="00CE4B71">
              <w:t xml:space="preserve">, </w:t>
            </w:r>
            <w:r w:rsidRPr="00CE4B71">
              <w:rPr>
                <w:i/>
                <w:iCs/>
              </w:rPr>
              <w:t>4</w:t>
            </w:r>
            <w:r w:rsidRPr="00CE4B71">
              <w:t>, S47-S56.</w:t>
            </w:r>
          </w:p>
          <w:p w:rsidR="00760DB7" w:rsidRPr="00CE4B71" w:rsidRDefault="00760DB7">
            <w:pPr>
              <w:pStyle w:val="NormalWeb"/>
            </w:pPr>
            <w:r w:rsidRPr="00CE4B71">
              <w:t xml:space="preserve">Sargent, J. D., Dalton, M., Beach. M., Bernhardt, A., Heatherton, T., &amp; Stevens, M. (2000). Effect of cigarette promotions on smoking uptake among adolescents. </w:t>
            </w:r>
            <w:r w:rsidRPr="00CE4B71">
              <w:rPr>
                <w:i/>
                <w:iCs/>
              </w:rPr>
              <w:t>Preventive Medicine</w:t>
            </w:r>
            <w:r w:rsidRPr="00CE4B71">
              <w:t xml:space="preserve">, </w:t>
            </w:r>
            <w:r w:rsidRPr="00CE4B71">
              <w:rPr>
                <w:i/>
                <w:iCs/>
              </w:rPr>
              <w:t>30</w:t>
            </w:r>
            <w:r w:rsidRPr="00CE4B71">
              <w:t>, 320-327.</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Self-administered questionnaire</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Pr="00CE4B71" w:rsidRDefault="00760DB7">
            <w:pPr>
              <w:pStyle w:val="NormalWeb"/>
            </w:pPr>
            <w:r w:rsidRPr="00CE4B71">
              <w:t>None</w:t>
            </w:r>
          </w:p>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760D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Required</w:t>
                  </w:r>
                </w:p>
              </w:tc>
            </w:tr>
            <w:tr w:rsidR="00760D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No</w:t>
                  </w:r>
                </w:p>
              </w:tc>
            </w:tr>
            <w:tr w:rsidR="00760D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No</w:t>
                  </w:r>
                </w:p>
              </w:tc>
            </w:tr>
            <w:tr w:rsidR="00760D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No</w:t>
                  </w:r>
                </w:p>
              </w:tc>
            </w:tr>
            <w:tr w:rsidR="00760D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No</w:t>
                  </w:r>
                </w:p>
              </w:tc>
            </w:tr>
          </w:tbl>
          <w:p w:rsidR="00760DB7" w:rsidRDefault="00760DB7"/>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Annotations for Specific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tc>
      </w:tr>
      <w:tr w:rsidR="00760DB7">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0DB7" w:rsidRDefault="00760DB7">
            <w:r>
              <w:t>This section will be completed when reviewed by an Expert Review Panel.</w:t>
            </w:r>
          </w:p>
        </w:tc>
      </w:tr>
    </w:tbl>
    <w:p w:rsidR="00760DB7" w:rsidRDefault="00760DB7"/>
    <w:sectPr w:rsidR="00760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71"/>
    <w:rsid w:val="00760DB7"/>
    <w:rsid w:val="009E0E2F"/>
    <w:rsid w:val="00CE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A518E-1006-44D6-93C6-BD614CFC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2016-11-17T19:45:00Z</dcterms:created>
  <dcterms:modified xsi:type="dcterms:W3CDTF">2016-11-17T19:45:00Z</dcterms:modified>
</cp:coreProperties>
</file>