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263CD19" Type="http://schemas.openxmlformats.org/officeDocument/2006/relationships/officeDocument" Target="/word/document.xml" /><Relationship Id="coreR5263CD1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711001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Attention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Attention is the process of selecting for active processing specific aspects of the environment or ideas stored in memory.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Attentional Control Scale (ACS) is a self-report questionnaire that has been developed to measure individual differences in attentional control.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Current Age [10101]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Attention-Deficit Hyperactivity Disorder Symptoms - Adult [121501]</w:t>
              <w:br w:type="textWrapping"/>
              <w:t>Attention-Deficit Hyperactivity Disorder Symptoms - Child [121502]</w:t>
              <w:br w:type="textWrapping"/>
              <w:t>Temperament - Child [181101]</w:t>
              <w:br w:type="textWrapping"/>
              <w:t>Temperament - Early Childhood [181102]</w:t>
              <w:br w:type="textWrapping"/>
              <w:t>Temperament - Infant [181103]</w:t>
              <w:br w:type="textWrapping"/>
              <w:t>Temperament - Adolescent [181104]</w:t>
              <w:br w:type="textWrapping"/>
              <w:t>Temperament - Adult [181105]</w:t>
              <w:br w:type="textWrapping"/>
              <w:t>Motor and Attentional Impulsivity (Immediate and Delayed Memory Task) [530601]</w:t>
              <w:br w:type="textWrapping"/>
              <w:t xml:space="preserve">Motor and Attentional Impulsivity (Immediate and Delayed Memory Task) [530602]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Attention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The Attention Control Scale (ACS)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attention; focusing; shifting; mood change; subjective effects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Attention Control Scale (ACS) is a 20-item self-report measure assessing attentional focusing and shifting.</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Items are scored on a 4-point scale (1 = </w:t>
            </w:r>
            <w:r>
              <w:rPr>
                <w:rFonts w:ascii="Arial" w:hAnsi="Arial"/>
                <w:i w:val="1"/>
                <w:sz w:val="21"/>
              </w:rPr>
              <w:t>almost never</w:t>
            </w:r>
            <w:r>
              <w:rPr>
                <w:rFonts w:ascii="Arial" w:hAnsi="Arial"/>
                <w:sz w:val="21"/>
              </w:rPr>
              <w:t xml:space="preserve">; 2 = </w:t>
            </w:r>
            <w:r>
              <w:rPr>
                <w:rFonts w:ascii="Arial" w:hAnsi="Arial"/>
                <w:i w:val="1"/>
                <w:sz w:val="21"/>
              </w:rPr>
              <w:t>sometimes</w:t>
            </w:r>
            <w:r>
              <w:rPr>
                <w:rFonts w:ascii="Arial" w:hAnsi="Arial"/>
                <w:sz w:val="21"/>
              </w:rPr>
              <w:t xml:space="preserve">; 3 = </w:t>
            </w:r>
            <w:r>
              <w:rPr>
                <w:rFonts w:ascii="Arial" w:hAnsi="Arial"/>
                <w:i w:val="1"/>
                <w:sz w:val="21"/>
              </w:rPr>
              <w:t>often</w:t>
            </w:r>
            <w:r>
              <w:rPr>
                <w:rFonts w:ascii="Arial" w:hAnsi="Arial"/>
                <w:sz w:val="21"/>
              </w:rPr>
              <w:t xml:space="preserve">; 4 = </w:t>
            </w:r>
            <w:r>
              <w:rPr>
                <w:rFonts w:ascii="Arial" w:hAnsi="Arial"/>
                <w:i w:val="1"/>
                <w:sz w:val="21"/>
              </w:rPr>
              <w:t>always</w:t>
            </w:r>
            <w:r>
              <w:rPr>
                <w:rFonts w:ascii="Arial" w:hAnsi="Arial"/>
                <w:sz w:val="21"/>
              </w:rPr>
              <w:t>). R = reverse-scored item.</w:t>
            </w:r>
          </w:p>
          <w:p>
            <w:pPr>
              <w:spacing w:before="240" w:after="240"/>
              <w:ind w:left="0" w:right="0"/>
              <w:rPr>
                <w:rFonts w:ascii="Arial" w:hAnsi="Arial"/>
                <w:sz w:val="21"/>
              </w:rPr>
            </w:pPr>
            <w:r>
              <w:rPr>
                <w:rFonts w:ascii="Arial" w:hAnsi="Arial"/>
                <w:sz w:val="21"/>
              </w:rPr>
              <w:t>1. It’s very hard for me to concentrate on a difficult task when there are noises around.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2. When I need to concentrate and solve a problem, I have trouble focusing my attention.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3. When I am working hard on something, I still get distracted by events around me.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4. My concentration is good even if there is music in the room around me.</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5. When concentrating, I can focus my attention so that I become unaware of what’s going on in the room around me.</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6. When I am reading or studying, I am easily distracted if there are people talking in the same room.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7. When trying to focus my attention on something, I have difficulty blocking out distracting thoughts.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8. I have a hard time concentrating when I’m excited about something.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9. When concentrating I ignore feelings of hunger or thirst.</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10. I can quickly switch from one task to another.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11. It takes me a while to get really involved in a new task.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12. It is difficult for me to coordinate my attention between the listening and writing required when taking notes during lectures.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13. I can become interested in a new topic very quickly when I need to.</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14. It is easy for me to read or write while I’m also talking on the phone.</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15. I have trouble carrying on two conversations at once.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16. I have a hard time coming up with new ideas quickly.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17. After being interrupted or distracted, I can easily shift my attention back to what I was doing before.</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18. When a distracting thought comes to mind, it is easy for me to shift my attention away from it.</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19. It is easy for me to alternate between two different tasks.</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20. It is hard for me to break from one way of thinking about something and look at it from another point of view. (R)</w:t>
            </w:r>
          </w:p>
          <w:p>
            <w:pPr>
              <w:spacing w:before="240" w:after="240"/>
              <w:ind w:left="0" w:right="0"/>
              <w:rPr>
                <w:rFonts w:ascii="Arial" w:hAnsi="Arial"/>
                <w:sz w:val="21"/>
              </w:rPr>
            </w:pPr>
            <w:r>
              <w:rPr>
                <w:rFonts w:ascii="Arial" w:hAnsi="Arial"/>
                <w:sz w:val="21"/>
              </w:rPr>
              <w:t>[ ] 1 almost never</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often</w:t>
            </w:r>
          </w:p>
          <w:p>
            <w:pPr>
              <w:spacing w:before="240" w:after="240"/>
              <w:ind w:left="0" w:right="0"/>
              <w:rPr>
                <w:rFonts w:ascii="Arial" w:hAnsi="Arial"/>
                <w:sz w:val="21"/>
              </w:rPr>
            </w:pPr>
            <w:r>
              <w:rPr>
                <w:rFonts w:ascii="Arial" w:hAnsi="Arial"/>
                <w:sz w:val="21"/>
              </w:rPr>
              <w:t>[ ] 4 always</w:t>
            </w:r>
          </w:p>
          <w:p>
            <w:pPr>
              <w:spacing w:before="240" w:after="240"/>
              <w:ind w:left="0" w:right="0"/>
              <w:rPr>
                <w:rFonts w:ascii="Arial" w:hAnsi="Arial"/>
                <w:sz w:val="21"/>
              </w:rPr>
            </w:pPr>
            <w:r>
              <w:rPr>
                <w:rFonts w:ascii="Arial" w:hAnsi="Arial"/>
                <w:sz w:val="21"/>
              </w:rPr>
              <w:t>Scoring: ACS Full Scale: average of all 20 items.</w:t>
            </w:r>
          </w:p>
          <w:p>
            <w:pPr>
              <w:spacing w:before="240" w:after="240"/>
              <w:ind w:left="0" w:right="0"/>
              <w:rPr>
                <w:rFonts w:ascii="Arial" w:hAnsi="Arial"/>
                <w:sz w:val="21"/>
              </w:rPr>
            </w:pPr>
            <w:r>
              <w:rPr>
                <w:rFonts w:ascii="Arial" w:hAnsi="Arial"/>
                <w:sz w:val="21"/>
              </w:rPr>
              <w:t>ACS Focusing Subscale: average of items 1, 2, 3, 6, 7, 8, 12</w:t>
            </w:r>
          </w:p>
          <w:p>
            <w:pPr>
              <w:spacing w:before="240" w:after="240"/>
              <w:ind w:left="0" w:right="0"/>
              <w:rPr>
                <w:rFonts w:ascii="Arial" w:hAnsi="Arial"/>
                <w:sz w:val="21"/>
              </w:rPr>
            </w:pPr>
            <w:r>
              <w:rPr>
                <w:rFonts w:ascii="Arial" w:hAnsi="Arial"/>
                <w:sz w:val="21"/>
              </w:rPr>
              <w:t>ACS Shifting Subscale: average of items 10, 13, 17, 18, 19</w:t>
            </w:r>
          </w:p>
          <w:p>
            <w:pPr>
              <w:spacing w:before="240" w:after="240"/>
              <w:ind w:left="0" w:right="0"/>
              <w:rPr>
                <w:rFonts w:ascii="Arial" w:hAnsi="Arial"/>
                <w:sz w:val="21"/>
              </w:rPr>
            </w:pPr>
            <w:r>
              <w:rPr>
                <w:rFonts w:ascii="Arial" w:hAnsi="Arial"/>
                <w:sz w:val="21"/>
              </w:rPr>
              <w:t>Higher scores on the ACS Full Scale indicate great attentional control, higher scores on the ACS Focusing Subscale indicate greater attentional focus, and higher scores on the ACS Shifting Subscale indicate greater capacity for attentional shifting.</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Attention Control Scale (ACS) is very brief and easy to administer, and it can assess two aspects of attention: shifting and focus. It has solid psychometric properties and supportive validity information. Some attentional processes may be enhanced by nicotine and degraded during tobacco withdrawal. Behavioral, neurophysiological, and self-report assessments capture different components of attentional process.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Judah, M. R., Grant, D. M., Mills, A. C., &amp; Lechner, W. V. (2014). Factor structure and validation of the attentional control scale. </w:t>
            </w:r>
            <w:r>
              <w:rPr>
                <w:rFonts w:ascii="Arial" w:hAnsi="Arial"/>
                <w:i w:val="1"/>
                <w:sz w:val="21"/>
              </w:rPr>
              <w:t>Cognitive Emotion</w:t>
            </w:r>
            <w:r>
              <w:rPr>
                <w:rFonts w:ascii="Arial" w:hAnsi="Arial"/>
                <w:sz w:val="21"/>
              </w:rPr>
              <w:t xml:space="preserve">, </w:t>
            </w:r>
            <w:r>
              <w:rPr>
                <w:rFonts w:ascii="Arial" w:hAnsi="Arial"/>
                <w:i w:val="1"/>
                <w:sz w:val="21"/>
              </w:rPr>
              <w:t>28</w:t>
            </w:r>
            <w:r>
              <w:rPr>
                <w:rFonts w:ascii="Arial" w:hAnsi="Arial"/>
                <w:sz w:val="21"/>
              </w:rPr>
              <w:t>(3), 433-451.</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 18 and over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Derryberry, D., &amp; Reed, M. A. (2002). Anxiety-related attentional biases and their regulation by attentional control. </w:t>
            </w:r>
            <w:r>
              <w:rPr>
                <w:rFonts w:ascii="Arial" w:hAnsi="Arial"/>
                <w:i w:val="1"/>
                <w:sz w:val="21"/>
              </w:rPr>
              <w:t>Journal of Abnormal Psychology,</w:t>
            </w:r>
            <w:r>
              <w:rPr>
                <w:rFonts w:ascii="Arial" w:hAnsi="Arial"/>
                <w:sz w:val="21"/>
              </w:rPr>
              <w:t xml:space="preserve"> </w:t>
            </w:r>
            <w:r>
              <w:rPr>
                <w:rFonts w:ascii="Arial" w:hAnsi="Arial"/>
                <w:i w:val="1"/>
                <w:sz w:val="21"/>
              </w:rPr>
              <w:t>111</w:t>
            </w:r>
            <w:r>
              <w:rPr>
                <w:rFonts w:ascii="Arial" w:hAnsi="Arial"/>
                <w:sz w:val="21"/>
              </w:rPr>
              <w:t>(2), 225-236. doi:10.1037/0021-843X.111.2.225</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