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3EC8E0E" Type="http://schemas.openxmlformats.org/officeDocument/2006/relationships/officeDocument" Target="/word/document.xml" /><Relationship Id="coreR73EC8E0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Measure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Id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721001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Domain: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Tobacco Regulatory Research - Host: Biobehavioral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Withdrawal from Tobacco Use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Definition: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Withdrawal is measured by the feelings and reactions experienced because of the absence of tobacco.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Purpose: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 Minnesota Withdrawal Scale -- Revised records the feelings and reactions experienced because of the absence of tobacco.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Essential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Current Age [10101]</w:t>
              <w:br w:type="textWrapping"/>
              <w:t xml:space="preserve">Cigarette Smoking Status - Adult [30604]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Related PhenX Protocols: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Alcohol - 30-Day Quantity and Frequency [30301]</w:t>
              <w:br w:type="textWrapping"/>
              <w:t xml:space="preserve">Cigarette Nicotine Dependence [31001]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Measure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</w:tbl>
    <w:p>
      <w:pPr>
        <w:spacing w:before="0" w:after="0"/>
        <w:ind w:firstLine="0" w:left="0" w:right="0"/>
      </w:pPr>
      <w:r>
        <w:br w:type="textWrapping"/>
      </w:r>
    </w:p>
    <w:tbl>
      <w:tblPr>
        <w:tblW w:w="5000" w:type="pct"/>
        <w:tblInd w:w="0" w:type="dxa"/>
        <w:tblBorders>
          <w:top w:val="single" w:sz="6" w:space="0" w:shadow="0" w:frame="0" w:color="000000"/>
          <w:left w:val="single" w:sz="6" w:space="0" w:shadow="0" w:frame="0" w:color="000000"/>
          <w:bottom w:val="single" w:sz="6" w:space="0" w:shadow="0" w:frame="0" w:color="000000"/>
          <w:right w:val="single" w:sz="6" w:space="0" w:shadow="0" w:frame="0" w:color="000000"/>
          <w:insideH w:val="single" w:sz="6" w:space="0" w:shadow="0" w:frame="0" w:color="000000"/>
          <w:insideV w:val="single" w:sz="6" w:space="0" w:shadow="0" w:fram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0" w:type="auto"/>
            <w:gridSpan w:val="2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b w:val="1"/>
                <w:sz w:val="27"/>
              </w:rPr>
              <w:t>About the Protocol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Release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Review Date: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February 20, 2015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PhenX Protocol Name: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Withdrawal from Tobacco Use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Name From Source: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The Minnesota Withdrawal Scale - Revised (MWS-R)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 Availability: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Available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Keywords: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Withdrawal symptoms; drug withdrawal; tobacco withdrawal; smoking withdrawal; nicotine withdrawal; quitting; dependence; withdrawal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Description: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 Minnesota Withdrawal Scale - Revised offers a self-report protocol which reviews symptoms of withdrawal. This protocol has been validated for use with adults and adolescents.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Specific Instructions: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Instructions for Use of the Minnesota Withdrawal Scale - Revised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1. There are two scales: a self-report and an observer scale. Several items do not appear in the observer scale because observers cannot reliably rate them.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2. On the self-report scale, the first nine items are the well-validated items and are the ones to be used if calculating a total withdrawal discomfort score. The other six are promising candidate items.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3. See the attached table to further compare the content of the scales with the criteria for DSM-V and ICD-10 nicotine/tobacco withdrawal and the contents of other withdrawal scales.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4. We have participants complete the scale both before and after quitting.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5. We have participants rate over the last 24 hours and observers rate over the last week. We usually require observers to see the participant on average 2 hours/day.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6. We use the 0-4 response option so that we can have verbal anchors for each response. Larger response options (e.g., 0-100) are likely more sensitive but may be more difficult to interpret.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7. The scale is not labeled a withdrawal scale because subjects (1) are confused by filling out a "withdrawal" scale prior to cessation, and (2) will sometimes not report a symptom during abstinence if they do not believe it is the result of withdrawal.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8. We encourage readers to read recent reviews of methodological issues in measuring tobacco withdrawal (see references 3 &amp; 4).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Protocol: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 xml:space="preserve">Behavior Rating Scale - Self-Report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Please rate yourself for the period for the last _______________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1. Angry, irritable, frustrated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2. Anxious, nervous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3. Depressed mood, sad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4. Desire or craving to smoke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5. Difficulty concentrating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6. Increased appetite, hungry, weight gain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7. Insomnia, sleep problems, awakening at night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8. Restless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9. Impatient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10. Constipation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11. Dizziness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12. Coughing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13. Dreaming or nightmares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14. Nausea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15. Sore throat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none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 xml:space="preserve">Behavior Rating Scale - Observer-Rating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Rate the subject on the following symptoms according to whether you observed the symptom in the subject in the last ________________. It does not matter whether the subject complained of the symptom. We want to know whether you noticed the symptom.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a. Angry/irritable/frustrated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not at all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b. Anxious/tense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not at all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c. Depressed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not at all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d. Restless/Impatient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not at all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slight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mild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moderate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4 severe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1. How confident are you that this rating is accurate?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0 not at all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1 somewhat confident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2 moderately confident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 ] 3 very confident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Selection Rationale: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The Minnesota Withdrawal Scale is a widely used validated instrument which measures withdrawal symptoms.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Source: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[link[www.uvm.edu/~hbpl/?Page=minnesota/default.html|www.uvm.edu/~hbpl/?Page=minnesota/default.html]]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Hughes, J. R., &amp; Hatsukami, D. K. (1986). Signs and symptoms of tobacco withdrawal. </w:t>
            </w:r>
            <w:r>
              <w:rPr>
                <w:rFonts w:ascii="Arial" w:hAnsi="Arial"/>
                <w:i w:val="1"/>
                <w:sz w:val="21"/>
              </w:rPr>
              <w:t>Archives of General Psychiatry, 43</w:t>
            </w:r>
            <w:r>
              <w:rPr>
                <w:rFonts w:ascii="Arial" w:hAnsi="Arial"/>
                <w:sz w:val="21"/>
              </w:rPr>
              <w:t xml:space="preserve">, 289-294.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Minnesota Nicotine Withdrawal Scale - Revised. The University of Vermont, 21 Aug. 2012. Web. 23 Sept. 2014.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Language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English</w:t>
              <w:br w:type="textWrapping"/>
              <w:t xml:space="preserve">Other languages available at source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Participant: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Adults 18 and over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Personnel and Training Required: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Equipment Needs: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Standards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General References: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The website for the scales is http://www.uvm.edu/~hbpl. The scales were originally reported in 1986 (Reference 2). Five articles have described the psychometrics of the scale (References 3-7). Three articles have comprehensively reviewed what is known about tobacco withdrawal (References 1, 4, 8).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Hughes, J. R. (2007). The effects of abstinence from tobacco: Valid symptoms and time course. </w:t>
            </w:r>
            <w:r>
              <w:rPr>
                <w:rFonts w:ascii="Arial" w:hAnsi="Arial"/>
                <w:i w:val="1"/>
                <w:sz w:val="21"/>
              </w:rPr>
              <w:t>Nicotine &amp; Tobacco Research, 9</w:t>
            </w:r>
            <w:r>
              <w:rPr>
                <w:rFonts w:ascii="Arial" w:hAnsi="Arial"/>
                <w:sz w:val="21"/>
              </w:rPr>
              <w:t xml:space="preserve">, 315-327.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Hughes, J. R., &amp; Hatsukami, D. K. (1986). Signs and symptoms of tobacco withdrawal. </w:t>
            </w:r>
            <w:r>
              <w:rPr>
                <w:rFonts w:ascii="Arial" w:hAnsi="Arial"/>
                <w:i w:val="1"/>
                <w:sz w:val="21"/>
              </w:rPr>
              <w:t>Archives of General Psychiatry, 43</w:t>
            </w:r>
            <w:r>
              <w:rPr>
                <w:rFonts w:ascii="Arial" w:hAnsi="Arial"/>
                <w:sz w:val="21"/>
              </w:rPr>
              <w:t xml:space="preserve">, 289-294.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Shiffman, S., West, R. J., &amp; Gilbert, D. G. (2004). Recommendation for the assessment of tobacco craving and withdrawal in smoking cessation trials. </w:t>
            </w:r>
            <w:r>
              <w:rPr>
                <w:rFonts w:ascii="Arial" w:hAnsi="Arial"/>
                <w:i w:val="1"/>
                <w:sz w:val="21"/>
              </w:rPr>
              <w:t>Nicotine &amp; Tobacco Research, 6</w:t>
            </w:r>
            <w:r>
              <w:rPr>
                <w:rFonts w:ascii="Arial" w:hAnsi="Arial"/>
                <w:sz w:val="21"/>
              </w:rPr>
              <w:t xml:space="preserve">, 599-614.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Hughes, J. R. (2007). Measurement of the effects of abstinence from tobacco. A qualitative review. </w:t>
            </w:r>
            <w:r>
              <w:rPr>
                <w:rFonts w:ascii="Arial" w:hAnsi="Arial"/>
                <w:i w:val="1"/>
                <w:sz w:val="21"/>
              </w:rPr>
              <w:t>Psychology of Addictive Behaviors, 21</w:t>
            </w:r>
            <w:r>
              <w:rPr>
                <w:rFonts w:ascii="Arial" w:hAnsi="Arial"/>
                <w:sz w:val="21"/>
              </w:rPr>
              <w:t xml:space="preserve">, 127-137.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West, R., Ussher, M., Evans, M., Rashid, M. (2006). Assessing DSM-IV nicotine withdrawal symptoms: A comparison and evaluation of five different scales. </w:t>
            </w:r>
            <w:r>
              <w:rPr>
                <w:rFonts w:ascii="Arial" w:hAnsi="Arial"/>
                <w:i w:val="1"/>
                <w:sz w:val="21"/>
              </w:rPr>
              <w:t>Psychopharmacology, 184</w:t>
            </w:r>
            <w:r>
              <w:rPr>
                <w:rFonts w:ascii="Arial" w:hAnsi="Arial"/>
                <w:sz w:val="21"/>
              </w:rPr>
              <w:t xml:space="preserve">, 619-627.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Etter, J. F., &amp; Hughes, J. R. (2006). A comparison of the psychometric properties of three cigarette withdrawal scales. </w:t>
            </w:r>
            <w:r>
              <w:rPr>
                <w:rFonts w:ascii="Arial" w:hAnsi="Arial"/>
                <w:i w:val="1"/>
                <w:sz w:val="21"/>
              </w:rPr>
              <w:t>Addiction, 101</w:t>
            </w:r>
            <w:r>
              <w:rPr>
                <w:rFonts w:ascii="Arial" w:hAnsi="Arial"/>
                <w:sz w:val="21"/>
              </w:rPr>
              <w:t xml:space="preserve">, 362-372.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Javitz, H., Lerman, C., &amp; Swan, G. (2012). Comparative dynamics of four smoking withdrawal symptom scales. </w:t>
            </w:r>
            <w:r>
              <w:rPr>
                <w:rFonts w:ascii="Arial" w:hAnsi="Arial"/>
                <w:i w:val="1"/>
                <w:sz w:val="21"/>
              </w:rPr>
              <w:t>Addiction</w:t>
            </w:r>
            <w:r>
              <w:rPr>
                <w:rFonts w:ascii="Arial" w:hAnsi="Arial"/>
                <w:sz w:val="21"/>
              </w:rPr>
              <w:t xml:space="preserve">, epub ahead of print.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Hughes, J. R. (2007). The effects of abstinence from tobacco: Etiology, determinants, epidemiology, significance. </w:t>
            </w:r>
            <w:r>
              <w:rPr>
                <w:rFonts w:ascii="Arial" w:hAnsi="Arial"/>
                <w:i w:val="1"/>
                <w:sz w:val="21"/>
              </w:rPr>
              <w:t>Nicotine &amp; Tobacco Research, 9</w:t>
            </w:r>
            <w:r>
              <w:rPr>
                <w:rFonts w:ascii="Arial" w:hAnsi="Arial"/>
                <w:sz w:val="21"/>
              </w:rPr>
              <w:t xml:space="preserve">, 329-339.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World Health Organization. (1993). </w:t>
            </w:r>
            <w:r>
              <w:rPr>
                <w:rFonts w:ascii="Arial" w:hAnsi="Arial"/>
                <w:i w:val="1"/>
                <w:sz w:val="21"/>
              </w:rPr>
              <w:t>The ICD-10 classification of mental and behavioural disorders. Diagnostic criteria for research</w:t>
            </w:r>
            <w:r>
              <w:rPr>
                <w:rFonts w:ascii="Arial" w:hAnsi="Arial"/>
                <w:sz w:val="21"/>
              </w:rPr>
              <w:t xml:space="preserve">. Geneva, Switzerland: World Health Organization.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Etter, J. (2005). Self-administered questionnaire to measure cigarette withdrawal symptoms: The Cigarette Withdrawal Scale. </w:t>
            </w:r>
            <w:r>
              <w:rPr>
                <w:rFonts w:ascii="Arial" w:hAnsi="Arial"/>
                <w:i w:val="1"/>
                <w:sz w:val="21"/>
              </w:rPr>
              <w:t>Nicotine &amp; Tobacco Research, 7</w:t>
            </w:r>
            <w:r>
              <w:rPr>
                <w:rFonts w:ascii="Arial" w:hAnsi="Arial"/>
                <w:sz w:val="21"/>
              </w:rPr>
              <w:t xml:space="preserve">, 47-57.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West, R., &amp; Hajek, P. (2004). Evaluation of the mood and physical symptoms scale (MPSS) to assess cigarette withdrawal. </w:t>
            </w:r>
            <w:r>
              <w:rPr>
                <w:rFonts w:ascii="Arial" w:hAnsi="Arial"/>
                <w:i w:val="1"/>
                <w:sz w:val="21"/>
              </w:rPr>
              <w:t>Psychopharmacology, 177</w:t>
            </w:r>
            <w:r>
              <w:rPr>
                <w:rFonts w:ascii="Arial" w:hAnsi="Arial"/>
                <w:sz w:val="21"/>
              </w:rPr>
              <w:t xml:space="preserve">, 195-199.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McNair, D. M., Lorr, J., &amp; Droppelman, L. F. (1992). </w:t>
            </w:r>
            <w:r>
              <w:rPr>
                <w:rFonts w:ascii="Arial" w:hAnsi="Arial"/>
                <w:i w:val="1"/>
                <w:sz w:val="21"/>
              </w:rPr>
              <w:t>Profile of mood states manual</w:t>
            </w:r>
            <w:r>
              <w:rPr>
                <w:rFonts w:ascii="Arial" w:hAnsi="Arial"/>
                <w:sz w:val="21"/>
              </w:rPr>
              <w:t xml:space="preserve">. North Tonawanda, NY: Multi-Health Systems.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Shiffman, S., &amp; Jarvik, M. E. (1976). Smoking withdrawal symptoms in two weeks of abstinence. </w:t>
            </w:r>
            <w:r>
              <w:rPr>
                <w:rFonts w:ascii="Arial" w:hAnsi="Arial"/>
                <w:i w:val="1"/>
                <w:sz w:val="21"/>
              </w:rPr>
              <w:t>Psychopharmacologia, 50</w:t>
            </w:r>
            <w:r>
              <w:rPr>
                <w:rFonts w:ascii="Arial" w:hAnsi="Arial"/>
                <w:sz w:val="21"/>
              </w:rPr>
              <w:t>, 35-39.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Schneider, N. G., &amp; Jarvik, M. E. (1984). Time course of smoking withdrawal symptoms as a function of nicotine replacement. </w:t>
            </w:r>
            <w:r>
              <w:rPr>
                <w:rFonts w:ascii="Arial" w:hAnsi="Arial"/>
                <w:i w:val="1"/>
                <w:sz w:val="21"/>
              </w:rPr>
              <w:t>Psychopharmacology, 82</w:t>
            </w:r>
            <w:r>
              <w:rPr>
                <w:rFonts w:ascii="Arial" w:hAnsi="Arial"/>
                <w:sz w:val="21"/>
              </w:rPr>
              <w:t xml:space="preserve">, 143-144.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Welsch, S. K., Smith, S. S., Wetter, D. W., Jorenby, D. E., Fiore, M. C., &amp; Baker, T. B. (1999). Development and validation of the Wisconsin Smoking Withdrawal Scale. </w:t>
            </w:r>
            <w:r>
              <w:rPr>
                <w:rFonts w:ascii="Arial" w:hAnsi="Arial"/>
                <w:i w:val="1"/>
                <w:sz w:val="21"/>
              </w:rPr>
              <w:t>Experimental and Clinical Psychopharmacology, 7</w:t>
            </w:r>
            <w:r>
              <w:rPr>
                <w:rFonts w:ascii="Arial" w:hAnsi="Arial"/>
                <w:sz w:val="21"/>
              </w:rPr>
              <w:t xml:space="preserve">(4), 354-361.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Shiffman, S., Paty, J. A., Gnys, M., Kassel, J. A., &amp; Hickcox, M. (1996). First lapses to smoking: Within-subjects analysis of real-time reports. </w:t>
            </w:r>
            <w:r>
              <w:rPr>
                <w:rFonts w:ascii="Arial" w:hAnsi="Arial"/>
                <w:i w:val="1"/>
                <w:sz w:val="21"/>
              </w:rPr>
              <w:t>Journal of Consulting and Clinical Psychology, 64</w:t>
            </w:r>
            <w:r>
              <w:rPr>
                <w:rFonts w:ascii="Arial" w:hAnsi="Arial"/>
                <w:sz w:val="21"/>
              </w:rPr>
              <w:t xml:space="preserve">, 366-379. </w:t>
            </w:r>
          </w:p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Hughes, J. R., Helzer, J. E., &amp; Lindberg, S. A. (2006). Prevalence of DSM/ICD-defined nicotine dependence. </w:t>
            </w:r>
            <w:r>
              <w:rPr>
                <w:rFonts w:ascii="Arial" w:hAnsi="Arial"/>
                <w:i w:val="1"/>
                <w:sz w:val="21"/>
              </w:rPr>
              <w:t>Drug and Alcohol Dependence, 85</w:t>
            </w:r>
            <w:r>
              <w:rPr>
                <w:rFonts w:ascii="Arial" w:hAnsi="Arial"/>
                <w:sz w:val="21"/>
              </w:rPr>
              <w:t>, 91-102.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Mode of Administration: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Self-administered questionnaire and clinical assessment 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Derived Variables:</w:t>
            </w:r>
          </w:p>
        </w:tc>
        <w:tc>
          <w:tcPr>
            <w:tcW w:w="0" w:type="auto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Requirements: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Ind w:w="0" w:type="dxa"/>
              <w:tblBorders>
                <w:top w:val="single" w:sz="6" w:space="0" w:shadow="0" w:frame="0" w:color="000000"/>
                <w:left w:val="single" w:sz="6" w:space="0" w:shadow="0" w:frame="0" w:color="000000"/>
                <w:bottom w:val="single" w:sz="6" w:space="0" w:shadow="0" w:frame="0" w:color="000000"/>
                <w:right w:val="single" w:sz="6" w:space="0" w:shadow="0" w:frame="0" w:color="000000"/>
                <w:insideH w:val="single" w:sz="6" w:space="0" w:shadow="0" w:frame="0" w:color="000000"/>
                <w:insideV w:val="single" w:sz="6" w:space="0" w:shadow="0" w:fram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/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Requirement Category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Required (Yes/No)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Major equipment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training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Specialized requirements for biospecimen collection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  <w:tr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b w:val="1"/>
                      <w:sz w:val="21"/>
                    </w:rPr>
                    <w:t>Average time of greater than 15 minutes in an unaffected individual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pacing w:before="240" w:after="240"/>
                    <w:ind w:left="0" w:right="0"/>
                    <w:rPr>
                      <w:rFonts w:ascii="Arial" w:hAnsi="Arial"/>
                      <w:sz w:val="21"/>
                    </w:rPr>
                  </w:pPr>
                  <w:r>
                    <w:rPr>
                      <w:rFonts w:ascii="Arial" w:hAnsi="Arial"/>
                      <w:sz w:val="21"/>
                    </w:rPr>
                    <w:t>No</w:t>
                  </w:r>
                </w:p>
              </w:tc>
            </w:tr>
          </w:tbl>
          <w:p>
            <w:pPr>
              <w:ind w:left="0" w:right="0"/>
            </w:pP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Annotations for Specific Conditions: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>None</w:t>
            </w:r>
          </w:p>
        </w:tc>
      </w:tr>
      <w:tr>
        <w:tc>
          <w:tcPr>
            <w:tcW w:w="1000" w:type="pct"/>
            <w:vAlign w:val="center"/>
          </w:tcPr>
          <w:p>
            <w:pPr>
              <w:spacing w:before="240" w:after="240"/>
              <w:ind w:left="0" w:right="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b w:val="1"/>
                <w:sz w:val="21"/>
              </w:rPr>
              <w:t>Process and Review:</w:t>
            </w:r>
          </w:p>
        </w:tc>
        <w:tc>
          <w:tcPr>
            <w:tcW w:w="0" w:type="auto"/>
            <w:vAlign w:val="center"/>
          </w:tcPr>
          <w:p>
            <w:pPr>
              <w:ind w:left="0" w:right="0"/>
            </w:pPr>
            <w:r>
              <w:rPr>
                <w:rFonts w:ascii="Arial" w:hAnsi="Arial"/>
                <w:sz w:val="21"/>
              </w:rPr>
              <w:t xml:space="preserve">Not applicable. </w:t>
            </w:r>
          </w:p>
        </w:tc>
      </w:tr>
    </w:tbl>
    <w:p>
      <w:pPr>
        <w:spacing w:before="240" w:after="240"/>
        <w:ind w:firstLine="0" w:left="0" w:right="0"/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2024-04-23T17:00:11Z</dcterms:created>
  <cp:lastModifiedBy>Williams (He/Him), David</cp:lastModifiedBy>
  <dcterms:modified xsi:type="dcterms:W3CDTF">2024-04-23T17:00:11Z</dcterms:modified>
  <cp:revision>1</cp:revision>
</cp:coreProperties>
</file>