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940" w:type="dxa"/>
        <w:jc w:val="left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8695"/>
      </w:tblGrid>
      <w:tr>
        <w:trPr>
          <w:trHeight w:val="479" w:hRule="atLeast"/>
        </w:trPr>
        <w:tc>
          <w:tcPr>
            <w:tcW w:w="10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Measure</w:t>
            </w:r>
          </w:p>
        </w:tc>
      </w:tr>
      <w:tr>
        <w:trPr>
          <w:trHeight w:val="287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Eating Disorders  </w:t>
            </w:r>
          </w:p>
        </w:tc>
      </w:tr>
      <w:tr>
        <w:trPr>
          <w:trHeight w:val="260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Measure:</w:t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Eating Pathology Symptoms  </w:t>
            </w:r>
          </w:p>
        </w:tc>
      </w:tr>
      <w:tr>
        <w:trPr>
          <w:trHeight w:val="339" w:hRule="atLeast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Definition:</w:t>
              <w:br/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/>
                <w:bCs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sz w:val="22"/>
                <w:szCs w:val="22"/>
              </w:rPr>
              <w:t>This questionnaire was designed to be a comprehensive multidimensional measure of eating pathology.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r>
        <w:br w:type="page"/>
      </w:r>
    </w:p>
    <w:tbl>
      <w:tblPr>
        <w:tblW w:w="108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8616"/>
      </w:tblGrid>
      <w:tr>
        <w:trPr>
          <w:trHeight w:val="420" w:hRule="atLeast"/>
        </w:trPr>
        <w:tc>
          <w:tcPr>
            <w:tcW w:w="10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ageBreakBefore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Protocol:</w:t>
              <w:br/>
              <w:br/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Eating Pathology Symptoms Inventory (EPSI) is a self-report questionnaire that includes 45 items covering 8 subscales: </w:t>
            </w:r>
            <w:r>
              <w:rPr>
                <w:color w:val="000000"/>
                <w:sz w:val="22"/>
                <w:szCs w:val="22"/>
              </w:rPr>
              <w:t>Body Dissatisfaction, Binge Eating, Cognitive Restraint, Purging, Restricting, Excessive Exercise, Negative Attitudes toward Obesity, and Muscle Building. Each</w:t>
            </w:r>
            <w:r>
              <w:rPr>
                <w:sz w:val="22"/>
                <w:szCs w:val="22"/>
              </w:rPr>
              <w:t xml:space="preserve"> item is scored on a 5-point Likert-style scale (0 = Never; 4= Often) to describe how well each item describes the participant’s experiences. Scores are derived by summing responses across the questions included in each subscale.  </w:t>
            </w:r>
          </w:p>
        </w:tc>
      </w:tr>
      <w:tr>
        <w:trPr>
          <w:trHeight w:val="52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Text:</w:t>
              <w:br/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Eating Pathology Symptoms Inventory (EPSI) </w:t>
            </w:r>
          </w:p>
          <w:p>
            <w:pPr>
              <w:pStyle w:val="Defaul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Below is a list of experiences and problems that people sometimes have. Read each item to determine how well it describes your recent experiences. Then select the option that best describes </w:t>
            </w:r>
            <w:r>
              <w:rPr>
                <w:b/>
                <w:bCs/>
                <w:sz w:val="22"/>
                <w:szCs w:val="22"/>
              </w:rPr>
              <w:t xml:space="preserve">how frequently </w:t>
            </w:r>
            <w:r>
              <w:rPr>
                <w:sz w:val="22"/>
                <w:szCs w:val="22"/>
              </w:rPr>
              <w:t xml:space="preserve">each statement applied to you </w:t>
            </w:r>
            <w:r>
              <w:rPr>
                <w:b/>
                <w:bCs/>
                <w:sz w:val="22"/>
                <w:szCs w:val="22"/>
              </w:rPr>
              <w:t>during the past four weeks, including today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this scale when answering:</w:t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tbl>
            <w:tblPr>
              <w:tblW w:w="83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77"/>
              <w:gridCol w:w="1677"/>
              <w:gridCol w:w="1677"/>
              <w:gridCol w:w="1677"/>
              <w:gridCol w:w="1677"/>
            </w:tblGrid>
            <w:tr>
              <w:trPr/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>
              <w:trPr/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Never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Rarely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Sometimes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Often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Very Often</w:t>
                  </w:r>
                </w:p>
              </w:tc>
            </w:tr>
          </w:tbl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vanish/>
                <w:sz w:val="22"/>
                <w:szCs w:val="22"/>
              </w:rPr>
            </w:pPr>
            <w:r>
              <w:rPr>
                <w:rFonts w:cs="Arial" w:ascii="Arial" w:hAnsi="Arial"/>
                <w:vanish/>
                <w:sz w:val="22"/>
                <w:szCs w:val="22"/>
              </w:rPr>
            </w: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2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5324475" cy="14605"/>
                      <wp:effectExtent l="0" t="0" r="0" b="0"/>
                      <wp:wrapSquare wrapText="bothSides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475" cy="14605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lef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7802"/>
                                    <w:gridCol w:w="184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802" w:type="dxa"/>
                                        <w:tcBorders/>
                                      </w:tcPr>
                                      <w:p>
                                        <w:pPr>
                                          <w:pStyle w:val="Default"/>
                                          <w:spacing w:before="0" w:after="307"/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1. I did not like how clothes fit the shape of my body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6" w:type="dxa"/>
                                        <w:tcBorders/>
                                      </w:tcPr>
                                      <w:p>
                                        <w:pPr>
                                          <w:pStyle w:val="Default"/>
                                          <w:spacing w:before="0" w:after="307"/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1.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_________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802" w:type="dxa"/>
                                        <w:tcBorders/>
                                      </w:tcPr>
                                      <w:p>
                                        <w:pPr>
                                          <w:pStyle w:val="Default"/>
                                          <w:spacing w:before="0" w:after="307"/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2. I tried to exclude “unhealthy” foods from my diet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6" w:type="dxa"/>
                                        <w:tcBorders/>
                                      </w:tcPr>
                                      <w:p>
                                        <w:pPr>
                                          <w:pStyle w:val="Default"/>
                                          <w:spacing w:before="0" w:after="307"/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2.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_________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7802" w:type="dxa"/>
                                        <w:tcBorders/>
                                      </w:tcPr>
                                      <w:p>
                                        <w:pPr>
                                          <w:pStyle w:val="Default"/>
                                          <w:spacing w:before="0" w:after="307"/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 xml:space="preserve">3. I ate when I was not hungry                                                            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6" w:type="dxa"/>
                                        <w:tcBorders/>
                                      </w:tcPr>
                                      <w:p>
                                        <w:pPr>
                                          <w:pStyle w:val="Default"/>
                                          <w:spacing w:before="0" w:after="307"/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3.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color w:val="000000"/>
                                            <w:sz w:val="22"/>
                                            <w:szCs w:val="22"/>
                                          </w:rPr>
                                          <w:t>_________</w:t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-0;width:419.25pt;height:1.15pt;mso-wrap-distance-left:0pt;mso-wrap-distance-right:9pt;mso-wrap-distance-top:0pt;mso-wrap-distance-bottom:0pt;margin-top:1.45pt;mso-position-vertical-relative:text;margin-left:0pt;mso-position-horizontal:left;mso-position-horizontal-relative:margin">
                      <v:textbox inset="0in,0in,0in,0in">
                        <w:txbxContent>
                          <w:tbl>
                            <w:tblPr>
                              <w:tblW w:w="5000" w:type="pct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802"/>
                              <w:gridCol w:w="1846"/>
                            </w:tblGrid>
                            <w:tr>
                              <w:trPr/>
                              <w:tc>
                                <w:tcPr>
                                  <w:tcW w:w="7802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spacing w:before="0" w:after="307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1. I did not like how clothes fit the shape of my body                          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spacing w:before="0" w:after="307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802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spacing w:before="0" w:after="307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2. I tried to exclude “unhealthy” foods from my diet                             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spacing w:before="0" w:after="307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_________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7802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spacing w:before="0" w:after="307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3. I ate when I was not hungry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tcBorders/>
                                </w:tcPr>
                                <w:p>
                                  <w:pPr>
                                    <w:pStyle w:val="Default"/>
                                    <w:spacing w:before="0" w:after="307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_________</w:t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tbl>
            <w:tblPr>
              <w:tblW w:w="84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76"/>
              <w:gridCol w:w="1624"/>
            </w:tblGrid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4. People told me that I do not eat very much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5. I felt that I needed to exercise nearly every day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6. People would be surprised if they knew how little I ate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7. I used muscle building supplements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8. I pushed myself extremely hard when I exercised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9. I snacked throughout the evening without realizing it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10. I got full more easily than most people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11. I considered taking diuretics to lose weight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12. I tried on different outfits, because I did not like how I looked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13. I thought laxatives are a good way to lose weight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14. I thought that obese people lack self-control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14.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15. I thought about taking steroids as a way to get more muscular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16. I used diet teas or cleansing teas to lose weight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17. I used diet pills                             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18. I did not like how my body looked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19. I ate until I was uncomfortably full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19.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20. I felt that overweight people are lazy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21. I counted the calories of foods I ate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22. I planned my days around exercising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23. I thought my butt was too big       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24. I did not like the size of my thighs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25. I wished the shape of my body was different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26. I was disgusted by the sight of an overweight person wearing tight clothes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_________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         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27. I made myself vomit in order to lose weight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27.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28. I did not notice how much I ate until after I had finished eating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28.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29. I considered taking a muscle building supplement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30. I felt that overweight people are unattractive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31. I engaged in strenuous exercise at least five days per week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31.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32. I thought my muscles were too small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33. I got full after eating what most people would consider a small amount of food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33.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34. I was not satisfied with the size of my hips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35. I used protein supplements        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36. People encouraged me to eat more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37. If someone offered me food, I felt that I could not resist eating it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37.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38. I was disgusted by the sight of obese people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rPr>
                      <w:b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39. I stuffed myself with food to the point of feeling sick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39.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40. I tried to avoid foods with high calorie content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41. I exercised to the point of exhaustion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41.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42. I used diuretics in order to lose weight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43. I skipped two meals in a row      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43.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44. I ate as if I was on auto-pilot      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spacing w:before="0" w:after="307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44.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  <w:tr>
              <w:trPr/>
              <w:tc>
                <w:tcPr>
                  <w:tcW w:w="6776" w:type="dxa"/>
                  <w:tcBorders/>
                </w:tcPr>
                <w:p>
                  <w:pPr>
                    <w:pStyle w:val="Defaul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45. I ate a very large amount of food in a short period of time (e.g., within 2 hours)   </w:t>
                    <w:br/>
                    <w:t xml:space="preserve">                                                                                                        </w:t>
                  </w:r>
                </w:p>
              </w:tc>
              <w:tc>
                <w:tcPr>
                  <w:tcW w:w="1624" w:type="dxa"/>
                  <w:tcBorders/>
                </w:tcPr>
                <w:p>
                  <w:pPr>
                    <w:pStyle w:val="Default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45.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_________</w:t>
                  </w:r>
                </w:p>
              </w:tc>
            </w:tr>
          </w:tbl>
          <w:p>
            <w:pPr>
              <w:pStyle w:val="Default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Default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EPSI </w:t>
            </w:r>
          </w:p>
          <w:p>
            <w:pPr>
              <w:pStyle w:val="Default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Scoring </w:t>
            </w:r>
          </w:p>
          <w:p>
            <w:pPr>
              <w:pStyle w:val="Default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Default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>Directions:</w:t>
            </w:r>
            <w:r>
              <w:rPr>
                <w:color w:val="000000"/>
                <w:sz w:val="22"/>
                <w:szCs w:val="22"/>
              </w:rPr>
              <w:t xml:space="preserve"> Sum the scores for individual items for each scale 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Body Dissatisfaction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#1, #12, #18, #23, #24, #25, #34</w:t>
            </w:r>
          </w:p>
          <w:p>
            <w:pPr>
              <w:pStyle w:val="Default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Binge Eating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#3, #9, #19, #28, #37, #39, #44, #45</w:t>
            </w:r>
          </w:p>
          <w:p>
            <w:pPr>
              <w:pStyle w:val="Default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Cognitive Restraint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#2, #21, #40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Purging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#11, #13, #16, #17, #27, #42 </w:t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Restricting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#4, #6, #10, #33, #36, #43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Default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Excessive Exercise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#5, #8, #22, #31, #41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Negative Attitudes toward Obesity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#14, #20, #26, #30, #38</w:t>
            </w:r>
          </w:p>
          <w:p>
            <w:pPr>
              <w:pStyle w:val="Default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Default"/>
              <w:rPr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Muscle Building </w:t>
            </w:r>
          </w:p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#7, #15, #29, #32, #35</w:t>
            </w:r>
          </w:p>
        </w:tc>
      </w:tr>
      <w:tr>
        <w:trPr>
          <w:trHeight w:val="683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Adolescents and adults, ages 14 and older</w:t>
            </w:r>
          </w:p>
        </w:tc>
      </w:tr>
      <w:tr>
        <w:trPr>
          <w:trHeight w:val="1095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Source: </w:t>
              <w:br/>
              <w:br/>
            </w:r>
          </w:p>
          <w:p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   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>Forbush, K. T., Wildes, J. E., &amp; Hunt, T. K. (2014). Gender norms, psychometric properties, and validity for the Eating Pathology Symptoms Inventory.</w:t>
            </w:r>
            <w:r>
              <w:rPr>
                <w:rFonts w:cs="Arial" w:ascii="Arial" w:hAnsi="Arial"/>
                <w:i/>
                <w:sz w:val="22"/>
                <w:szCs w:val="22"/>
              </w:rPr>
              <w:t xml:space="preserve"> International Journal of Eating Disorders, 47</w:t>
            </w:r>
            <w:r>
              <w:rPr>
                <w:rFonts w:cs="Arial" w:ascii="Arial" w:hAnsi="Arial"/>
                <w:sz w:val="22"/>
                <w:szCs w:val="22"/>
              </w:rPr>
              <w:t>(1), 85–91.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Forbush, K. T., Wildes, J. E., Pollack, L. O., Dunbar, D., Luo, J., Patterson, K., Petruzzi, L., Pollpeter, M., Miller, H., Stone, A., Bright, A., &amp; Watson, D. (2013). Development and validation of the Eating Pathology Symptoms Inventory (EPSI). </w:t>
            </w:r>
            <w:r>
              <w:rPr>
                <w:rFonts w:cs="Arial" w:ascii="Arial" w:hAnsi="Arial"/>
                <w:i/>
                <w:sz w:val="22"/>
                <w:szCs w:val="22"/>
              </w:rPr>
              <w:t>Psychological Assessment, 25</w:t>
            </w:r>
            <w:r>
              <w:rPr>
                <w:rFonts w:cs="Arial" w:ascii="Arial" w:hAnsi="Arial"/>
                <w:sz w:val="22"/>
                <w:szCs w:val="22"/>
              </w:rPr>
              <w:t>(3), 859–878.</w:t>
            </w:r>
          </w:p>
        </w:tc>
      </w:tr>
      <w:tr>
        <w:trPr>
          <w:trHeight w:val="530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Personnel and Training Required: 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332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>
          <w:trHeight w:val="332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Type: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Self-administered questionnaire</w:t>
            </w:r>
          </w:p>
        </w:tc>
      </w:tr>
      <w:tr>
        <w:trPr>
          <w:trHeight w:val="521" w:hRule="atLeast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General References: </w:t>
            </w: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Watson, D., O’ Hara, M. W., Simms, L. J., Kotov, R., Chmielewski, M., McDade-Montez, E. A., Gamez, W., &amp; Stuart, S. (2007). Development and validation of the Inventory of Depression and Anxiety Symptoms (IDAS).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Psychological Assessment, 19, </w:t>
            </w:r>
            <w:r>
              <w:rPr>
                <w:rFonts w:cs="Arial" w:ascii="Arial" w:hAnsi="Arial"/>
                <w:sz w:val="22"/>
                <w:szCs w:val="22"/>
              </w:rPr>
              <w:t>253–268. doi:10.1037/1040-3590.19.3.253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Williams, G.-J., Power, K. G., Miller, H. R., Freeman, C. P., Yellowlees, A., Dowds, T., Walker, M., &amp; Parry-Jones, W. L. (1994). Development and validation of the Stirling Eating Disorder Scales.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International Journal of Eating Disorders, 16, </w:t>
            </w:r>
            <w:r>
              <w:rPr>
                <w:rFonts w:cs="Arial" w:ascii="Arial" w:hAnsi="Arial"/>
                <w:sz w:val="22"/>
                <w:szCs w:val="22"/>
              </w:rPr>
              <w:t>35–43. doi:</w:t>
            </w:r>
            <w:r>
              <w:rPr>
                <w:rStyle w:val="Emphasis"/>
                <w:rFonts w:cs="Arial" w:ascii="Arial" w:hAnsi="Arial"/>
                <w:bCs/>
                <w:i w:val="false"/>
                <w:iCs w:val="false"/>
                <w:sz w:val="22"/>
                <w:szCs w:val="22"/>
                <w:shd w:fill="FFFFFF" w:val="clear"/>
              </w:rPr>
              <w:t>10.1002/1098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-</w:t>
            </w:r>
            <w:r>
              <w:rPr>
                <w:rStyle w:val="Emphasis"/>
                <w:rFonts w:cs="Arial" w:ascii="Arial" w:hAnsi="Arial"/>
                <w:bCs/>
                <w:i w:val="false"/>
                <w:iCs w:val="false"/>
                <w:sz w:val="22"/>
                <w:szCs w:val="22"/>
                <w:shd w:fill="FFFFFF" w:val="clear"/>
              </w:rPr>
              <w:t>108X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(</w:t>
            </w:r>
            <w:r>
              <w:rPr>
                <w:rStyle w:val="Emphasis"/>
                <w:rFonts w:cs="Arial" w:ascii="Arial" w:hAnsi="Arial"/>
                <w:bCs/>
                <w:i w:val="false"/>
                <w:iCs w:val="false"/>
                <w:sz w:val="22"/>
                <w:szCs w:val="22"/>
                <w:shd w:fill="FFFFFF" w:val="clear"/>
              </w:rPr>
              <w:t>199407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)</w:t>
            </w:r>
            <w:r>
              <w:rPr>
                <w:rStyle w:val="Emphasis"/>
                <w:rFonts w:cs="Arial" w:ascii="Arial" w:hAnsi="Arial"/>
                <w:bCs/>
                <w:i w:val="false"/>
                <w:iCs w:val="false"/>
                <w:sz w:val="22"/>
                <w:szCs w:val="22"/>
                <w:shd w:fill="FFFFFF" w:val="clear"/>
              </w:rPr>
              <w:t>16:13.0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.</w:t>
            </w:r>
            <w:r>
              <w:rPr>
                <w:rStyle w:val="Emphasis"/>
                <w:rFonts w:cs="Arial" w:ascii="Arial" w:hAnsi="Arial"/>
                <w:bCs/>
                <w:i w:val="false"/>
                <w:iCs w:val="false"/>
                <w:sz w:val="22"/>
                <w:szCs w:val="22"/>
                <w:shd w:fill="FFFFFF" w:val="clear"/>
              </w:rPr>
              <w:t>CO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;</w:t>
            </w:r>
            <w:r>
              <w:rPr>
                <w:rStyle w:val="Emphasis"/>
                <w:rFonts w:cs="Arial" w:ascii="Arial" w:hAnsi="Arial"/>
                <w:bCs/>
                <w:i w:val="false"/>
                <w:iCs w:val="false"/>
                <w:sz w:val="22"/>
                <w:szCs w:val="22"/>
                <w:shd w:fill="FFFFFF" w:val="clear"/>
              </w:rPr>
              <w:t>2-4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Williamson, D. A., Barker, S. E., Bertman, L. J., &amp; Gleaves, D. H. (1995). Body image, body dysphoria, and dietary restraint: Factor structure in non-clinical subjects.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Behavior Research and Therapy, 33, </w:t>
            </w:r>
            <w:r>
              <w:rPr>
                <w:rFonts w:cs="Arial" w:ascii="Arial" w:hAnsi="Arial"/>
                <w:sz w:val="22"/>
                <w:szCs w:val="22"/>
              </w:rPr>
              <w:t>85–93. doi:10.1016/0005-7967(94)E0031-D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rFonts w:cs="Arial" w:ascii="Arial" w:hAnsi="Arial"/>
        <w:sz w:val="18"/>
        <w:szCs w:val="18"/>
      </w:rPr>
      <w:t>Version 1 – 03/20/15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PhenX Toolkit Supplemental Information 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Eating Pathology Symptoms  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Date of MHRP final approval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>Date of SC final approval</w:t>
    </w:r>
  </w:p>
  <w:p>
    <w:pPr>
      <w:pStyle w:val="Normal"/>
      <w:rPr/>
    </w:pPr>
    <w:r>
      <w:rPr>
        <w:rFonts w:eastAsia="Arial" w:cs="Arial" w:ascii="Arial" w:hAnsi="Arial"/>
        <w:b/>
        <w:sz w:val="20"/>
        <w:szCs w:val="20"/>
      </w:rPr>
      <w:t xml:space="preserve">                                                        </w:t>
    </w:r>
    <w:r>
      <w:rPr>
        <w:rFonts w:cs="Arial" w:ascii="Arial" w:hAnsi="Arial"/>
        <w:b/>
        <w:sz w:val="20"/>
        <w:szCs w:val="20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b/>
      <w:bCs/>
    </w:rPr>
  </w:style>
  <w:style w:type="character" w:styleId="WW8Num10z0">
    <w:name w:val="WW8Num10z0"/>
    <w:qFormat/>
    <w:rPr>
      <w:b w:val="false"/>
      <w:bCs w:val="false"/>
    </w:rPr>
  </w:style>
  <w:style w:type="character" w:styleId="WW8Num11z0">
    <w:name w:val="WW8Num11z0"/>
    <w:qFormat/>
    <w:rPr>
      <w:rFonts w:ascii="Symbol" w:hAnsi="Symbol" w:cs="Symbol"/>
      <w:b/>
      <w:bCs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b/>
      <w:bCs/>
    </w:rPr>
  </w:style>
  <w:style w:type="character" w:styleId="WW8Num14z0">
    <w:name w:val="WW8Num1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Whuggins">
    <w:name w:val="whuggins"/>
    <w:qFormat/>
    <w:rPr>
      <w:rFonts w:ascii="Arial" w:hAnsi="Arial" w:cs="Arial"/>
      <w:color w:val="000080"/>
      <w:sz w:val="20"/>
      <w:szCs w:val="20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rFonts w:ascii="Trebuchet MS" w:hAnsi="Trebuchet MS" w:cs="Trebuchet MS"/>
      <w:color w:val="444444"/>
      <w:sz w:val="20"/>
      <w:szCs w:val="20"/>
    </w:rPr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2015-08-07T16:11:00Z</dcterms:created>
  <dc:creator>mjp</dc:creator>
  <dc:description/>
  <cp:keywords/>
  <dc:language>en-US</dc:language>
  <cp:lastModifiedBy>Gaddis, Nathan</cp:lastModifiedBy>
  <cp:lastPrinted>2015-04-13T15:18:00Z</cp:lastPrinted>
  <dcterms:modified xsi:type="dcterms:W3CDTF">2015-08-07T16:11:00Z</dcterms:modified>
  <cp:revision>2</cp:revision>
  <dc:subject/>
  <dc:title>Birthplace</dc:title>
</cp:coreProperties>
</file>