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Ocular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Non-contact Biometry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w:t>
            </w:r>
            <w:r>
              <w:rPr>
                <w:rFonts w:cs="Arial" w:ascii="Arial" w:hAnsi="Arial"/>
                <w:color w:val="333333"/>
                <w:sz w:val="22"/>
                <w:szCs w:val="22"/>
              </w:rPr>
              <w:t>on-contact biometry measurement</w:t>
            </w:r>
            <w:r>
              <w:rPr>
                <w:rFonts w:cs="Arial" w:ascii="Arial" w:hAnsi="Arial"/>
                <w:color w:val="333333"/>
                <w:sz w:val="22"/>
                <w:szCs w:val="22"/>
                <w:vertAlign w:val="superscript"/>
              </w:rPr>
              <w:t xml:space="preserve"> </w:t>
            </w:r>
            <w:r>
              <w:rPr>
                <w:rFonts w:cs="Arial" w:ascii="Arial" w:hAnsi="Arial"/>
                <w:color w:val="333333"/>
                <w:sz w:val="22"/>
                <w:szCs w:val="22"/>
              </w:rPr>
              <w:t>of the axial length of both eyes.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axial length of the eye is measured using the IOLMaster (Carl Zeiss Meditec, Dublin, CA) which does not </w:t>
            </w:r>
            <w:r>
              <w:rPr>
                <w:rFonts w:cs="Arial" w:ascii="Arial" w:hAnsi="Arial"/>
                <w:sz w:val="22"/>
                <w:szCs w:val="22"/>
                <w:lang w:val="en"/>
              </w:rPr>
              <w:t>require direct contact with the eye. Measurements of both the right and left eyes are taken, with the ability for up to 20 measurements to be taken per eye on one day. Printouts of all measured values of both eyes are available along with graphs and a measuring curve of the axial length measurement having the highest signal-to-noise ratio.</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Default"/>
              <w:rPr>
                <w:sz w:val="22"/>
                <w:szCs w:val="22"/>
              </w:rPr>
            </w:pPr>
            <w:r>
              <w:rPr>
                <w:b/>
                <w:bCs/>
                <w:i/>
                <w:iCs/>
                <w:sz w:val="22"/>
                <w:szCs w:val="22"/>
              </w:rPr>
              <w:t xml:space="preserve">SET-UP </w:t>
            </w:r>
          </w:p>
          <w:p>
            <w:pPr>
              <w:pStyle w:val="Default"/>
              <w:rPr>
                <w:sz w:val="22"/>
                <w:szCs w:val="22"/>
              </w:rPr>
            </w:pPr>
            <w:r>
              <w:rPr>
                <w:sz w:val="22"/>
                <w:szCs w:val="22"/>
              </w:rPr>
            </w:r>
          </w:p>
          <w:p>
            <w:pPr>
              <w:pStyle w:val="Default"/>
              <w:rPr/>
            </w:pPr>
            <w:r>
              <w:rPr>
                <w:b/>
                <w:bCs/>
                <w:sz w:val="22"/>
                <w:szCs w:val="22"/>
              </w:rPr>
              <w:t xml:space="preserve">1. </w:t>
            </w:r>
            <w:r>
              <w:rPr>
                <w:sz w:val="22"/>
                <w:szCs w:val="22"/>
              </w:rPr>
              <w:t xml:space="preserve">Turn the power switch to “ON”. The IOLMaster will perform a self-test. Once the self-test is completed the data entry screen appears. If the unit is already on, hit </w:t>
            </w:r>
            <w:r>
              <w:rPr>
                <w:b/>
                <w:bCs/>
                <w:sz w:val="22"/>
                <w:szCs w:val="22"/>
              </w:rPr>
              <w:t xml:space="preserve">&lt;N&gt; </w:t>
            </w:r>
            <w:r>
              <w:rPr>
                <w:sz w:val="22"/>
                <w:szCs w:val="22"/>
              </w:rPr>
              <w:t xml:space="preserve">or click on New in the Patient menu to activate the data screen. </w:t>
            </w:r>
          </w:p>
          <w:p>
            <w:pPr>
              <w:pStyle w:val="Default"/>
              <w:rPr>
                <w:sz w:val="22"/>
                <w:szCs w:val="22"/>
              </w:rPr>
            </w:pPr>
            <w:r>
              <w:rPr>
                <w:sz w:val="22"/>
                <w:szCs w:val="22"/>
              </w:rPr>
            </w:r>
          </w:p>
          <w:p>
            <w:pPr>
              <w:pStyle w:val="Default"/>
              <w:rPr/>
            </w:pPr>
            <w:r>
              <w:rPr>
                <w:b/>
                <w:bCs/>
                <w:sz w:val="22"/>
                <w:szCs w:val="22"/>
              </w:rPr>
              <w:t xml:space="preserve">2. </w:t>
            </w:r>
            <w:r>
              <w:rPr>
                <w:b/>
                <w:bCs/>
                <w:i/>
                <w:iCs/>
                <w:sz w:val="22"/>
                <w:szCs w:val="22"/>
              </w:rPr>
              <w:t>Enter patient data</w:t>
            </w:r>
            <w:r>
              <w:rPr>
                <w:sz w:val="22"/>
                <w:szCs w:val="22"/>
              </w:rPr>
              <w:t xml:space="preserve">: Data will be saved as it is typed in. (Capital or lower case letters). To move text cursor from one text box to the next use the </w:t>
            </w:r>
            <w:r>
              <w:rPr>
                <w:b/>
                <w:bCs/>
                <w:sz w:val="22"/>
                <w:szCs w:val="22"/>
              </w:rPr>
              <w:t xml:space="preserve">&lt;tab&gt; </w:t>
            </w:r>
            <w:r>
              <w:rPr>
                <w:sz w:val="22"/>
                <w:szCs w:val="22"/>
              </w:rPr>
              <w:t xml:space="preserve">or the </w:t>
            </w:r>
            <w:r>
              <w:rPr>
                <w:b/>
                <w:bCs/>
                <w:sz w:val="22"/>
                <w:szCs w:val="22"/>
              </w:rPr>
              <w:t xml:space="preserve">&lt;enter&gt; </w:t>
            </w:r>
            <w:r>
              <w:rPr>
                <w:sz w:val="22"/>
                <w:szCs w:val="22"/>
              </w:rPr>
              <w:t xml:space="preserve">key or use the mouse. Enter patient’s first and last name, and date of birth. An acceptable format for birthdate entry is: </w:t>
            </w:r>
            <w:r>
              <w:rPr>
                <w:i/>
                <w:iCs/>
                <w:sz w:val="22"/>
                <w:szCs w:val="22"/>
              </w:rPr>
              <w:t xml:space="preserve">mm/dd/yy. </w:t>
            </w:r>
            <w:r>
              <w:rPr>
                <w:sz w:val="22"/>
                <w:szCs w:val="22"/>
              </w:rPr>
              <w:t xml:space="preserve">The year may also be entered as a four-digit figure i.e., </w:t>
            </w:r>
            <w:r>
              <w:rPr>
                <w:i/>
                <w:iCs/>
                <w:sz w:val="22"/>
                <w:szCs w:val="22"/>
              </w:rPr>
              <w:t xml:space="preserve">yyyy. </w:t>
            </w:r>
            <w:r>
              <w:rPr>
                <w:sz w:val="22"/>
                <w:szCs w:val="22"/>
              </w:rPr>
              <w:t xml:space="preserve">Conclude the entry by clicking the </w:t>
            </w:r>
            <w:r>
              <w:rPr>
                <w:b/>
                <w:bCs/>
                <w:sz w:val="22"/>
                <w:szCs w:val="22"/>
              </w:rPr>
              <w:t xml:space="preserve">&lt;new&gt; </w:t>
            </w:r>
            <w:r>
              <w:rPr>
                <w:sz w:val="22"/>
                <w:szCs w:val="22"/>
              </w:rPr>
              <w:t xml:space="preserve">button or striking the </w:t>
            </w:r>
            <w:r>
              <w:rPr>
                <w:b/>
                <w:bCs/>
                <w:sz w:val="22"/>
                <w:szCs w:val="22"/>
              </w:rPr>
              <w:t xml:space="preserve">&lt;enter&gt; </w:t>
            </w:r>
            <w:r>
              <w:rPr>
                <w:sz w:val="22"/>
                <w:szCs w:val="22"/>
              </w:rPr>
              <w:t xml:space="preserve">key. This will activate the “overview” mode [OVW], which allows you to grossly align the instrument to the patient. The fixation light and the illuminating LEDs should be on. If needed, you can exit the application and Windows by a click on the Exit button. </w:t>
            </w:r>
          </w:p>
          <w:p>
            <w:pPr>
              <w:pStyle w:val="Default"/>
              <w:rPr>
                <w:sz w:val="22"/>
                <w:szCs w:val="22"/>
              </w:rPr>
            </w:pPr>
            <w:r>
              <w:rPr>
                <w:sz w:val="22"/>
                <w:szCs w:val="22"/>
              </w:rPr>
            </w:r>
          </w:p>
          <w:p>
            <w:pPr>
              <w:pStyle w:val="Default"/>
              <w:rPr/>
            </w:pPr>
            <w:r>
              <w:rPr>
                <w:b/>
                <w:bCs/>
                <w:sz w:val="22"/>
                <w:szCs w:val="22"/>
              </w:rPr>
              <w:t xml:space="preserve">3. </w:t>
            </w:r>
            <w:r>
              <w:rPr>
                <w:b/>
                <w:bCs/>
                <w:i/>
                <w:iCs/>
                <w:sz w:val="22"/>
                <w:szCs w:val="22"/>
              </w:rPr>
              <w:t xml:space="preserve">Align the instrument to the patient: </w:t>
            </w:r>
            <w:r>
              <w:rPr>
                <w:sz w:val="22"/>
                <w:szCs w:val="22"/>
              </w:rPr>
              <w:t xml:space="preserve">Two red ring marks on the side rails of the headrest serve for coarse vertical adjustment of the patient. The patient’s eyes should be level with these marks. While still in overview mode, align the instrument to the patient’s eye using the joystick. Turn the control knob to manipulate vertical adjustment. Tell the patient to “always look at the yellow fixation light in the middle”. Adjust the instrument–to-patient distance until the six light spots appear focused. The circle of lights should be approximately centered in the pupil and cross hairs. </w:t>
            </w:r>
          </w:p>
          <w:p>
            <w:pPr>
              <w:pStyle w:val="Default"/>
              <w:rPr>
                <w:sz w:val="22"/>
                <w:szCs w:val="22"/>
              </w:rPr>
            </w:pPr>
            <w:r>
              <w:rPr>
                <w:sz w:val="22"/>
                <w:szCs w:val="22"/>
              </w:rPr>
            </w:r>
          </w:p>
          <w:p>
            <w:pPr>
              <w:pStyle w:val="Default"/>
              <w:rPr>
                <w:sz w:val="22"/>
                <w:szCs w:val="22"/>
              </w:rPr>
            </w:pPr>
            <w:r>
              <w:rPr>
                <w:b/>
                <w:bCs/>
                <w:i/>
                <w:iCs/>
                <w:sz w:val="22"/>
                <w:szCs w:val="22"/>
              </w:rPr>
              <w:t xml:space="preserve">PROTOCOL </w:t>
            </w:r>
          </w:p>
          <w:p>
            <w:pPr>
              <w:pStyle w:val="Default"/>
              <w:rPr>
                <w:sz w:val="22"/>
                <w:szCs w:val="22"/>
              </w:rPr>
            </w:pPr>
            <w:r>
              <w:rPr>
                <w:sz w:val="22"/>
                <w:szCs w:val="22"/>
              </w:rPr>
            </w:r>
          </w:p>
          <w:p>
            <w:pPr>
              <w:pStyle w:val="Default"/>
              <w:rPr/>
            </w:pPr>
            <w:r>
              <w:rPr>
                <w:b/>
                <w:bCs/>
                <w:sz w:val="22"/>
                <w:szCs w:val="22"/>
              </w:rPr>
              <w:t xml:space="preserve">1. </w:t>
            </w:r>
            <w:r>
              <w:rPr>
                <w:b/>
                <w:bCs/>
                <w:i/>
                <w:iCs/>
                <w:sz w:val="22"/>
                <w:szCs w:val="22"/>
              </w:rPr>
              <w:t xml:space="preserve">Axial length measurement: </w:t>
            </w:r>
            <w:r>
              <w:rPr>
                <w:sz w:val="22"/>
                <w:szCs w:val="22"/>
              </w:rPr>
              <w:t xml:space="preserve">Activate the ALM mode using either the </w:t>
            </w:r>
          </w:p>
          <w:p>
            <w:pPr>
              <w:pStyle w:val="Default"/>
              <w:rPr>
                <w:sz w:val="22"/>
                <w:szCs w:val="22"/>
              </w:rPr>
            </w:pPr>
            <w:r>
              <w:rPr>
                <w:sz w:val="22"/>
                <w:szCs w:val="22"/>
              </w:rPr>
            </w:r>
          </w:p>
          <w:p>
            <w:pPr>
              <w:pStyle w:val="Default"/>
              <w:rPr>
                <w:sz w:val="22"/>
                <w:szCs w:val="22"/>
              </w:rPr>
            </w:pPr>
            <w:r>
              <w:rPr>
                <w:sz w:val="22"/>
                <w:szCs w:val="22"/>
              </w:rPr>
              <w:t xml:space="preserve">-ALM button or the </w:t>
            </w:r>
          </w:p>
          <w:p>
            <w:pPr>
              <w:pStyle w:val="Default"/>
              <w:rPr/>
            </w:pPr>
            <w:r>
              <w:rPr>
                <w:sz w:val="22"/>
                <w:szCs w:val="22"/>
              </w:rPr>
              <w:t>-</w:t>
            </w:r>
            <w:r>
              <w:rPr>
                <w:b/>
                <w:bCs/>
                <w:sz w:val="22"/>
                <w:szCs w:val="22"/>
              </w:rPr>
              <w:t xml:space="preserve">&lt;A&gt; </w:t>
            </w:r>
            <w:r>
              <w:rPr>
                <w:sz w:val="22"/>
                <w:szCs w:val="22"/>
              </w:rPr>
              <w:t xml:space="preserve">key or the </w:t>
            </w:r>
          </w:p>
          <w:p>
            <w:pPr>
              <w:pStyle w:val="Default"/>
              <w:rPr>
                <w:sz w:val="22"/>
                <w:szCs w:val="22"/>
              </w:rPr>
            </w:pPr>
            <w:r>
              <w:rPr>
                <w:sz w:val="22"/>
                <w:szCs w:val="22"/>
              </w:rPr>
              <w:t xml:space="preserve">-Pushbutton on the joystick </w:t>
            </w:r>
          </w:p>
          <w:p>
            <w:pPr>
              <w:pStyle w:val="Default"/>
              <w:rPr>
                <w:sz w:val="22"/>
                <w:szCs w:val="22"/>
              </w:rPr>
            </w:pPr>
            <w:r>
              <w:rPr>
                <w:sz w:val="22"/>
                <w:szCs w:val="22"/>
              </w:rPr>
            </w:r>
          </w:p>
          <w:p>
            <w:pPr>
              <w:pStyle w:val="Default"/>
              <w:rPr/>
            </w:pPr>
            <w:r>
              <w:rPr>
                <w:b/>
                <w:bCs/>
                <w:sz w:val="22"/>
                <w:szCs w:val="22"/>
              </w:rPr>
              <w:t xml:space="preserve">2. </w:t>
            </w:r>
            <w:r>
              <w:rPr>
                <w:b/>
                <w:bCs/>
                <w:i/>
                <w:iCs/>
                <w:sz w:val="22"/>
                <w:szCs w:val="22"/>
              </w:rPr>
              <w:t>Note</w:t>
            </w:r>
            <w:r>
              <w:rPr>
                <w:b/>
                <w:bCs/>
                <w:sz w:val="22"/>
                <w:szCs w:val="22"/>
              </w:rPr>
              <w:t xml:space="preserve">: </w:t>
            </w:r>
            <w:r>
              <w:rPr>
                <w:sz w:val="22"/>
                <w:szCs w:val="22"/>
              </w:rPr>
              <w:t xml:space="preserve">With the ALM button and the </w:t>
            </w:r>
            <w:r>
              <w:rPr>
                <w:b/>
                <w:bCs/>
                <w:sz w:val="22"/>
                <w:szCs w:val="22"/>
              </w:rPr>
              <w:t xml:space="preserve">&lt;A&gt; </w:t>
            </w:r>
            <w:r>
              <w:rPr>
                <w:sz w:val="22"/>
                <w:szCs w:val="22"/>
              </w:rPr>
              <w:t xml:space="preserve">key you can initiate axial length measurements from all modes. The pushbutton on the joystick will work only in Overview mode. Make sure that “Phakic” is selected on the “AL Settings” menu. On activation of ALM mode, the instrument automatically changes the magnification: a smaller section of the eye becomes visible with the reflection of the alignment light and a vertical line. </w:t>
            </w:r>
          </w:p>
          <w:p>
            <w:pPr>
              <w:pStyle w:val="Default"/>
              <w:rPr>
                <w:sz w:val="22"/>
                <w:szCs w:val="22"/>
              </w:rPr>
            </w:pPr>
            <w:r>
              <w:rPr>
                <w:sz w:val="22"/>
                <w:szCs w:val="22"/>
              </w:rPr>
            </w:r>
          </w:p>
          <w:p>
            <w:pPr>
              <w:pStyle w:val="Default"/>
              <w:rPr/>
            </w:pPr>
            <w:r>
              <w:rPr>
                <w:b/>
                <w:bCs/>
                <w:sz w:val="22"/>
                <w:szCs w:val="22"/>
              </w:rPr>
              <w:t xml:space="preserve">3. </w:t>
            </w:r>
            <w:r>
              <w:rPr>
                <w:sz w:val="22"/>
                <w:szCs w:val="22"/>
              </w:rPr>
              <w:t xml:space="preserve">Ask the patient to look at the red fixation light. A crosshair with a circle in the middle appears. Fine-align the instrument so that the reflection of the alignment light appears within the circle. </w:t>
            </w:r>
          </w:p>
          <w:p>
            <w:pPr>
              <w:pStyle w:val="Default"/>
              <w:rPr>
                <w:sz w:val="22"/>
                <w:szCs w:val="22"/>
              </w:rPr>
            </w:pPr>
            <w:r>
              <w:rPr>
                <w:sz w:val="22"/>
                <w:szCs w:val="22"/>
              </w:rPr>
            </w:r>
          </w:p>
          <w:p>
            <w:pPr>
              <w:pStyle w:val="Default"/>
              <w:rPr/>
            </w:pPr>
            <w:r>
              <w:rPr>
                <w:b/>
                <w:bCs/>
                <w:sz w:val="22"/>
                <w:szCs w:val="22"/>
              </w:rPr>
              <w:t xml:space="preserve">4. </w:t>
            </w:r>
            <w:r>
              <w:rPr>
                <w:sz w:val="22"/>
                <w:szCs w:val="22"/>
              </w:rPr>
              <w:t xml:space="preserve">Start the measurement using the pushbutton on the joystick or footswitch. Be sure to repeat the instruction to fixate the red fixation light, which light more intensively during the measurement. If the patient’s visual acuity is poor, ask if he/she can see the fixation point. If not, erroneous measurements cannot be precluded. </w:t>
            </w:r>
          </w:p>
          <w:p>
            <w:pPr>
              <w:pStyle w:val="Default"/>
              <w:rPr>
                <w:sz w:val="22"/>
                <w:szCs w:val="22"/>
              </w:rPr>
            </w:pPr>
            <w:r>
              <w:rPr>
                <w:sz w:val="22"/>
                <w:szCs w:val="22"/>
              </w:rPr>
            </w:r>
          </w:p>
          <w:p>
            <w:pPr>
              <w:pStyle w:val="Default"/>
              <w:rPr/>
            </w:pPr>
            <w:r>
              <w:rPr>
                <w:b/>
                <w:bCs/>
                <w:sz w:val="22"/>
                <w:szCs w:val="22"/>
              </w:rPr>
              <w:t xml:space="preserve">5. </w:t>
            </w:r>
            <w:r>
              <w:rPr>
                <w:sz w:val="22"/>
                <w:szCs w:val="22"/>
              </w:rPr>
              <w:t xml:space="preserve">In the case of poor visual acuity or high ametropia (&gt;± 6 D), it is advisable to measure through the glasses. If taken conscientiously, such measurements will not produce erroneous results. </w:t>
            </w:r>
            <w:r>
              <w:rPr>
                <w:b/>
                <w:bCs/>
                <w:sz w:val="22"/>
                <w:szCs w:val="22"/>
              </w:rPr>
              <w:t xml:space="preserve">Note: </w:t>
            </w:r>
            <w:r>
              <w:rPr>
                <w:sz w:val="22"/>
                <w:szCs w:val="22"/>
              </w:rPr>
              <w:t xml:space="preserve">Measurements taken through contact lenses will lead to measurement errors and therefore should not be performed. </w:t>
            </w:r>
          </w:p>
          <w:p>
            <w:pPr>
              <w:pStyle w:val="Default"/>
              <w:rPr>
                <w:sz w:val="22"/>
                <w:szCs w:val="22"/>
              </w:rPr>
            </w:pPr>
            <w:r>
              <w:rPr>
                <w:sz w:val="22"/>
                <w:szCs w:val="22"/>
              </w:rPr>
            </w:r>
          </w:p>
          <w:p>
            <w:pPr>
              <w:pStyle w:val="Default"/>
              <w:rPr/>
            </w:pPr>
            <w:r>
              <w:rPr>
                <w:b/>
                <w:bCs/>
                <w:sz w:val="22"/>
                <w:szCs w:val="22"/>
              </w:rPr>
              <w:t xml:space="preserve">6. </w:t>
            </w:r>
            <w:r>
              <w:rPr>
                <w:sz w:val="22"/>
                <w:szCs w:val="22"/>
              </w:rPr>
              <w:t xml:space="preserve">A blue progress bar appears in the status bar. The corresponding display field beside the video image shows the measured axial length. The video image is overlaid with a graph similar to those known from ultrasonic measuring instruments. At the same time, the axial length and the signal-to-noise ratio (SNR) of the measuring signal are displayed. The SNR is an index of the quality of the measurement. Measurements with an SNR between 1.6 and 1.9 appear with an exclamation mark after the measured value and the message “Borderline SNR” will appear on the display. If a valid measurement is achieved, you may assume that the displayed result is the correct axial length. </w:t>
            </w:r>
          </w:p>
          <w:p>
            <w:pPr>
              <w:pStyle w:val="Default"/>
              <w:rPr>
                <w:sz w:val="22"/>
                <w:szCs w:val="22"/>
              </w:rPr>
            </w:pPr>
            <w:r>
              <w:rPr>
                <w:sz w:val="22"/>
                <w:szCs w:val="22"/>
              </w:rPr>
            </w:r>
          </w:p>
          <w:p>
            <w:pPr>
              <w:pStyle w:val="Default"/>
              <w:rPr/>
            </w:pPr>
            <w:r>
              <w:rPr>
                <w:b/>
                <w:bCs/>
                <w:sz w:val="22"/>
                <w:szCs w:val="22"/>
              </w:rPr>
              <w:t xml:space="preserve">7. </w:t>
            </w:r>
            <w:r>
              <w:rPr>
                <w:sz w:val="22"/>
                <w:szCs w:val="22"/>
              </w:rPr>
              <w:t xml:space="preserve">By pressing on the button on the joystick, the next measurement of this eye begins. It is possible to take up to twenty of such measurements per eye on one day. </w:t>
            </w:r>
          </w:p>
          <w:p>
            <w:pPr>
              <w:pStyle w:val="Default"/>
              <w:rPr>
                <w:sz w:val="22"/>
                <w:szCs w:val="22"/>
              </w:rPr>
            </w:pPr>
            <w:r>
              <w:rPr>
                <w:sz w:val="22"/>
                <w:szCs w:val="22"/>
              </w:rPr>
            </w:r>
          </w:p>
          <w:p>
            <w:pPr>
              <w:pStyle w:val="Default"/>
              <w:rPr/>
            </w:pPr>
            <w:r>
              <w:rPr>
                <w:b/>
                <w:bCs/>
                <w:sz w:val="22"/>
                <w:szCs w:val="22"/>
              </w:rPr>
              <w:t xml:space="preserve">8. </w:t>
            </w:r>
            <w:r>
              <w:rPr>
                <w:sz w:val="22"/>
                <w:szCs w:val="22"/>
              </w:rPr>
              <w:t xml:space="preserve">After a second measurement of the axial length, the average of the two values will appear. This value is recalculated and updated with each additional measurement. If the result of one measurement differs by more than 0.2 mm from the other(s), an “Evaluation” message will displayed in place of the average. This indicates that the measurement results must be edited later. A blue background always highlights the last measured value. </w:t>
            </w:r>
          </w:p>
          <w:p>
            <w:pPr>
              <w:pStyle w:val="Default"/>
              <w:rPr>
                <w:sz w:val="22"/>
                <w:szCs w:val="22"/>
              </w:rPr>
            </w:pPr>
            <w:r>
              <w:rPr>
                <w:sz w:val="22"/>
                <w:szCs w:val="22"/>
              </w:rPr>
            </w:r>
          </w:p>
          <w:p>
            <w:pPr>
              <w:pStyle w:val="Default"/>
              <w:rPr/>
            </w:pPr>
            <w:r>
              <w:rPr>
                <w:b/>
                <w:bCs/>
                <w:sz w:val="22"/>
                <w:szCs w:val="22"/>
              </w:rPr>
              <w:t xml:space="preserve">9. </w:t>
            </w:r>
            <w:r>
              <w:rPr>
                <w:sz w:val="22"/>
                <w:szCs w:val="22"/>
              </w:rPr>
              <w:t xml:space="preserve">If the current value is obviously the result of an erroneous measurement, it can be deleted by pressing the </w:t>
            </w:r>
            <w:r>
              <w:rPr>
                <w:b/>
                <w:bCs/>
                <w:sz w:val="22"/>
                <w:szCs w:val="22"/>
              </w:rPr>
              <w:t xml:space="preserve">&lt;DEL&gt; </w:t>
            </w:r>
            <w:r>
              <w:rPr>
                <w:sz w:val="22"/>
                <w:szCs w:val="22"/>
              </w:rPr>
              <w:t xml:space="preserve">key and confirming the action with the </w:t>
            </w:r>
            <w:r>
              <w:rPr>
                <w:b/>
                <w:bCs/>
                <w:sz w:val="22"/>
                <w:szCs w:val="22"/>
              </w:rPr>
              <w:t xml:space="preserve">&lt;ENTER&gt; </w:t>
            </w:r>
            <w:r>
              <w:rPr>
                <w:sz w:val="22"/>
                <w:szCs w:val="22"/>
              </w:rPr>
              <w:t xml:space="preserve">key. </w:t>
            </w:r>
          </w:p>
          <w:p>
            <w:pPr>
              <w:pStyle w:val="Default"/>
              <w:rPr>
                <w:sz w:val="22"/>
                <w:szCs w:val="22"/>
              </w:rPr>
            </w:pPr>
            <w:r>
              <w:rPr>
                <w:sz w:val="22"/>
                <w:szCs w:val="22"/>
              </w:rPr>
            </w:r>
          </w:p>
          <w:p>
            <w:pPr>
              <w:pStyle w:val="Default"/>
              <w:rPr/>
            </w:pPr>
            <w:r>
              <w:rPr>
                <w:b/>
                <w:bCs/>
                <w:sz w:val="22"/>
                <w:szCs w:val="22"/>
              </w:rPr>
              <w:t xml:space="preserve">10. </w:t>
            </w:r>
            <w:r>
              <w:rPr>
                <w:sz w:val="22"/>
                <w:szCs w:val="22"/>
              </w:rPr>
              <w:t xml:space="preserve">In the mode field of the status bar beside “ALM”, the number of measurements of the respective eye taken on this day is consecutively counted. If the count reaches 20, no further measurements can be taken on this eye on this day. It is not possible to reset the counter. Deleted measured values do </w:t>
            </w:r>
            <w:r>
              <w:rPr>
                <w:b/>
                <w:bCs/>
                <w:sz w:val="22"/>
                <w:szCs w:val="22"/>
              </w:rPr>
              <w:t xml:space="preserve">not </w:t>
            </w:r>
            <w:r>
              <w:rPr>
                <w:sz w:val="22"/>
                <w:szCs w:val="22"/>
              </w:rPr>
              <w:t xml:space="preserve">affect the measurement count. </w:t>
            </w:r>
          </w:p>
          <w:p>
            <w:pPr>
              <w:pStyle w:val="Default"/>
              <w:rPr>
                <w:sz w:val="22"/>
                <w:szCs w:val="22"/>
              </w:rPr>
            </w:pPr>
            <w:r>
              <w:rPr>
                <w:sz w:val="22"/>
                <w:szCs w:val="22"/>
              </w:rPr>
            </w:r>
          </w:p>
          <w:p>
            <w:pPr>
              <w:pStyle w:val="Default"/>
              <w:rPr/>
            </w:pPr>
            <w:r>
              <w:rPr>
                <w:b/>
                <w:bCs/>
                <w:sz w:val="22"/>
                <w:szCs w:val="22"/>
              </w:rPr>
              <w:t xml:space="preserve">11. Note: </w:t>
            </w:r>
            <w:r>
              <w:rPr>
                <w:sz w:val="22"/>
                <w:szCs w:val="22"/>
              </w:rPr>
              <w:t xml:space="preserve">With dense lens opacities, it may be advisable to defocus the instrument. A reflection as large as the circle on the display may be selected. If after making these adjustments, measurements are still not possible, refocus the instrument and shift the reflection to the bottom and/or top margin of the circle on the display by varying the vertical adjustment (turning joystick). Defocusing and shifting the reflection within the circle will not affect the result, because interferometric axial length measurement is absolutely distance-independent. </w:t>
            </w:r>
          </w:p>
          <w:p>
            <w:pPr>
              <w:pStyle w:val="Default"/>
              <w:rPr>
                <w:sz w:val="22"/>
                <w:szCs w:val="22"/>
              </w:rPr>
            </w:pPr>
            <w:r>
              <w:rPr>
                <w:sz w:val="22"/>
                <w:szCs w:val="22"/>
              </w:rPr>
            </w:r>
          </w:p>
          <w:p>
            <w:pPr>
              <w:pStyle w:val="Default"/>
              <w:rPr/>
            </w:pPr>
            <w:r>
              <w:rPr>
                <w:b/>
                <w:bCs/>
                <w:sz w:val="22"/>
                <w:szCs w:val="22"/>
              </w:rPr>
              <w:t xml:space="preserve">12. </w:t>
            </w:r>
            <w:r>
              <w:rPr>
                <w:sz w:val="22"/>
                <w:szCs w:val="22"/>
              </w:rPr>
              <w:t xml:space="preserve">Avoid measurements with retinal detachment. In this case, erroneous measurements cannot be precluded. </w:t>
            </w:r>
          </w:p>
          <w:p>
            <w:pPr>
              <w:pStyle w:val="Default"/>
              <w:rPr>
                <w:sz w:val="22"/>
                <w:szCs w:val="22"/>
              </w:rPr>
            </w:pPr>
            <w:r>
              <w:rPr>
                <w:sz w:val="22"/>
                <w:szCs w:val="22"/>
              </w:rPr>
            </w:r>
          </w:p>
          <w:p>
            <w:pPr>
              <w:pStyle w:val="Default"/>
              <w:rPr/>
            </w:pPr>
            <w:r>
              <w:rPr>
                <w:b/>
                <w:bCs/>
                <w:sz w:val="22"/>
                <w:szCs w:val="22"/>
              </w:rPr>
              <w:t xml:space="preserve">13. </w:t>
            </w:r>
            <w:r>
              <w:rPr>
                <w:sz w:val="22"/>
                <w:szCs w:val="22"/>
              </w:rPr>
              <w:t xml:space="preserve">The system automatically recognizes which eye is being measured (OD or OS). All existing measured values of this patient are still in memory and may optionally be recalled. </w:t>
            </w:r>
          </w:p>
          <w:p>
            <w:pPr>
              <w:pStyle w:val="Default"/>
              <w:rPr>
                <w:sz w:val="22"/>
                <w:szCs w:val="22"/>
              </w:rPr>
            </w:pPr>
            <w:r>
              <w:rPr>
                <w:sz w:val="22"/>
                <w:szCs w:val="22"/>
              </w:rPr>
            </w:r>
          </w:p>
          <w:p>
            <w:pPr>
              <w:pStyle w:val="Default"/>
              <w:rPr/>
            </w:pPr>
            <w:r>
              <w:rPr>
                <w:b/>
                <w:bCs/>
                <w:sz w:val="22"/>
                <w:szCs w:val="22"/>
              </w:rPr>
              <w:t xml:space="preserve">14. </w:t>
            </w:r>
            <w:r>
              <w:rPr>
                <w:sz w:val="22"/>
                <w:szCs w:val="22"/>
              </w:rPr>
              <w:t xml:space="preserve">Reposition instrument to measure axial length on the other eye. This will automatically activate the “Overview” mode for coarse alignment of the instrument. The measurement of the second eye is to be performed analogously to the previously measured eye. </w:t>
            </w:r>
          </w:p>
          <w:p>
            <w:pPr>
              <w:pStyle w:val="Default"/>
              <w:rPr>
                <w:sz w:val="22"/>
                <w:szCs w:val="22"/>
              </w:rPr>
            </w:pPr>
            <w:r>
              <w:rPr>
                <w:sz w:val="22"/>
                <w:szCs w:val="22"/>
              </w:rPr>
            </w:r>
          </w:p>
          <w:p>
            <w:pPr>
              <w:pStyle w:val="Default"/>
              <w:rPr>
                <w:sz w:val="22"/>
                <w:szCs w:val="22"/>
              </w:rPr>
            </w:pPr>
            <w:r>
              <w:rPr>
                <w:b/>
                <w:bCs/>
                <w:sz w:val="22"/>
                <w:szCs w:val="22"/>
              </w:rPr>
              <w:t xml:space="preserve">15. </w:t>
            </w:r>
            <w:r>
              <w:rPr>
                <w:b/>
                <w:bCs/>
                <w:i/>
                <w:iCs/>
                <w:sz w:val="22"/>
                <w:szCs w:val="22"/>
              </w:rPr>
              <w:t xml:space="preserve">Result Printout: </w:t>
            </w:r>
            <w:r>
              <w:rPr>
                <w:sz w:val="22"/>
                <w:szCs w:val="22"/>
              </w:rPr>
              <w:t xml:space="preserve">It is advisable to start the printout only if all measured values of both eyes are available. To start the printout, click the printer button or </w:t>
            </w:r>
            <w:r>
              <w:rPr>
                <w:b/>
                <w:bCs/>
                <w:sz w:val="22"/>
                <w:szCs w:val="22"/>
              </w:rPr>
              <w:t xml:space="preserve">&lt;P&gt; </w:t>
            </w:r>
            <w:r>
              <w:rPr>
                <w:sz w:val="22"/>
                <w:szCs w:val="22"/>
              </w:rPr>
              <w:t xml:space="preserve">key. While printing, do not take any further measurements. The measured values and a measuring curve of the axial length measurement having the highest SNR will print out. If you want to print the graph of a different axial length measurement, select it using the cursor and press shortcut key </w:t>
            </w:r>
            <w:r>
              <w:rPr>
                <w:b/>
                <w:bCs/>
                <w:sz w:val="22"/>
                <w:szCs w:val="22"/>
              </w:rPr>
              <w:t xml:space="preserve">&lt;CTRL&gt; + &lt;P&gt; </w:t>
            </w:r>
          </w:p>
          <w:p>
            <w:pPr>
              <w:pStyle w:val="Default"/>
              <w:rPr>
                <w:sz w:val="22"/>
                <w:szCs w:val="22"/>
              </w:rPr>
            </w:pPr>
            <w:r>
              <w:rPr>
                <w:sz w:val="22"/>
                <w:szCs w:val="22"/>
              </w:rPr>
            </w:r>
          </w:p>
          <w:p>
            <w:pPr>
              <w:pStyle w:val="Default"/>
              <w:rPr/>
            </w:pPr>
            <w:r>
              <w:rPr>
                <w:b/>
                <w:bCs/>
                <w:sz w:val="22"/>
                <w:szCs w:val="22"/>
              </w:rPr>
              <w:t xml:space="preserve">16. </w:t>
            </w:r>
            <w:r>
              <w:rPr>
                <w:sz w:val="22"/>
                <w:szCs w:val="22"/>
              </w:rPr>
              <w:t xml:space="preserve">For operation of the printer, observe the user’s manual provided with the printer. To set up an appropriate printer, click on the </w:t>
            </w:r>
            <w:r>
              <w:rPr>
                <w:b/>
                <w:bCs/>
                <w:sz w:val="22"/>
                <w:szCs w:val="22"/>
              </w:rPr>
              <w:t xml:space="preserve">Options </w:t>
            </w:r>
            <w:r>
              <w:rPr>
                <w:sz w:val="22"/>
                <w:szCs w:val="22"/>
              </w:rPr>
              <w:t xml:space="preserve">menu, </w:t>
            </w:r>
            <w:r>
              <w:rPr>
                <w:i/>
                <w:iCs/>
                <w:sz w:val="22"/>
                <w:szCs w:val="22"/>
              </w:rPr>
              <w:t xml:space="preserve">Setup, Add Printer. </w:t>
            </w:r>
            <w:r>
              <w:rPr>
                <w:sz w:val="22"/>
                <w:szCs w:val="22"/>
              </w:rPr>
              <w:t xml:space="preserve">This will bring up a dialog box for selecting and configuring the printer. The options available depend on printer hardware and software. Use printers recommended by Zeiss only. </w:t>
            </w:r>
          </w:p>
          <w:p>
            <w:pPr>
              <w:pStyle w:val="Default"/>
              <w:rPr>
                <w:sz w:val="22"/>
                <w:szCs w:val="22"/>
              </w:rPr>
            </w:pPr>
            <w:r>
              <w:rPr>
                <w:sz w:val="22"/>
                <w:szCs w:val="22"/>
              </w:rPr>
            </w:r>
          </w:p>
          <w:p>
            <w:pPr>
              <w:pStyle w:val="Default"/>
              <w:rPr>
                <w:sz w:val="22"/>
                <w:szCs w:val="22"/>
              </w:rPr>
            </w:pPr>
            <w:r>
              <w:rPr>
                <w:b/>
                <w:bCs/>
                <w:i/>
                <w:iCs/>
                <w:sz w:val="22"/>
                <w:szCs w:val="22"/>
              </w:rPr>
              <w:t xml:space="preserve">RECORDING </w:t>
            </w:r>
          </w:p>
          <w:p>
            <w:pPr>
              <w:pStyle w:val="Normal"/>
              <w:spacing w:before="0" w:after="0"/>
              <w:contextualSpacing/>
              <w:rPr>
                <w:rFonts w:ascii="Arial" w:hAnsi="Arial" w:cs="Arial"/>
                <w:sz w:val="22"/>
                <w:szCs w:val="22"/>
              </w:rPr>
            </w:pPr>
            <w:r>
              <w:rPr>
                <w:rFonts w:cs="Arial" w:ascii="Arial" w:hAnsi="Arial"/>
                <w:b/>
                <w:bCs/>
                <w:sz w:val="22"/>
                <w:szCs w:val="22"/>
              </w:rPr>
              <w:t xml:space="preserve">1. </w:t>
            </w:r>
            <w:r>
              <w:rPr>
                <w:rFonts w:cs="Arial" w:ascii="Arial" w:hAnsi="Arial"/>
                <w:sz w:val="22"/>
                <w:szCs w:val="22"/>
              </w:rPr>
              <w:t>Record axial length for the right eye and for the left eye.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Los Angeles Latino Eye Study (LALES): Adults aged ≥ 40 years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The Multi-Ethnic Pediatric Eye Disease Study (MEPEDS): Children 30-72 months old</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highlight w:val="yellow"/>
              </w:rPr>
            </w:pPr>
            <w:r>
              <w:rPr>
                <w:rFonts w:cs="Arial" w:ascii="Arial" w:hAnsi="Arial"/>
                <w:sz w:val="22"/>
                <w:szCs w:val="22"/>
              </w:rPr>
              <w:t>Baltimore Pediatric Eye Disease Study (BPEDS): Children 30-60 months old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University of Southern California, The Los Angeles Latino Eye Study (LALES). 2000-2003.</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University of Southern California, The Multi-Ethnic Pediatric Eye Disease Study (MEPEDS), 2002-2008.</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highlight w:val="yellow"/>
              </w:rPr>
            </w:pPr>
            <w:r>
              <w:rPr>
                <w:rFonts w:cs="Arial" w:ascii="Arial" w:hAnsi="Arial"/>
                <w:sz w:val="22"/>
                <w:szCs w:val="22"/>
              </w:rPr>
              <w:t>Johns Hopkins University, Baltimore Pediatric Eye Disease Study (BPEDS), 2003-2007.</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Trained ophthalmic technician or ophthalmologist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IOLMaster (Carl Zeiss Meditec, Dublin, CA)</w:t>
            </w:r>
          </w:p>
          <w:p>
            <w:pPr>
              <w:pStyle w:val="Default"/>
              <w:rPr>
                <w:sz w:val="22"/>
                <w:szCs w:val="22"/>
              </w:rPr>
            </w:pPr>
            <w:r>
              <w:rPr>
                <w:sz w:val="22"/>
                <w:szCs w:val="22"/>
              </w:rPr>
              <w:t xml:space="preserve">Controls Printer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color w:val="000000"/>
                <w:sz w:val="22"/>
                <w:szCs w:val="22"/>
              </w:rPr>
              <w:t>Note: This protocol for non-contact biometry uses the IOLMaster. Other instruments can be used to measure ocular biometry. If other instruments are used, the reproducibility of the measurements should be comparable to those acquired with this protocol. In addition, when other instruments are used to collect these measurements, the manufacturer and model of equipment should be recorded. These other devices may require some different steps than are described in this protocol. Investigators should follow the equipment manufacturer’s instructions to ensure quality control.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Heading1"/>
              <w:shd w:fill="FFFFFF" w:val="clear"/>
              <w:spacing w:before="0" w:after="0"/>
              <w:rPr/>
            </w:pPr>
            <w:r>
              <w:rPr>
                <w:b w:val="false"/>
                <w:bCs w:val="false"/>
                <w:sz w:val="22"/>
                <w:szCs w:val="22"/>
              </w:rPr>
              <w:t xml:space="preserve">Varma R, Paz SH, Azen SP, Klein R, Globe D, Torres M, Shufelt C, Preston-Martin S; Los Angeles Latino Eye Study Group. (2004). The Los Angeles Latino Eye Study: design, methods, and baseline data. </w:t>
            </w:r>
            <w:r>
              <w:rPr>
                <w:b w:val="false"/>
                <w:bCs w:val="false"/>
                <w:i/>
                <w:iCs/>
                <w:sz w:val="22"/>
                <w:szCs w:val="22"/>
              </w:rPr>
              <w:t>Ophthalmology</w:t>
            </w:r>
            <w:r>
              <w:rPr>
                <w:b w:val="false"/>
                <w:bCs w:val="false"/>
                <w:sz w:val="22"/>
                <w:szCs w:val="22"/>
              </w:rPr>
              <w:t>, 111(6):1121-31.</w:t>
            </w:r>
          </w:p>
          <w:p>
            <w:pPr>
              <w:pStyle w:val="Normal"/>
              <w:rPr>
                <w:rFonts w:ascii="Arial" w:hAnsi="Arial" w:cs="Arial"/>
                <w:b/>
                <w:b/>
                <w:bCs/>
                <w:sz w:val="22"/>
                <w:szCs w:val="22"/>
              </w:rPr>
            </w:pPr>
            <w:r>
              <w:rPr>
                <w:rFonts w:cs="Arial" w:ascii="Arial" w:hAnsi="Arial"/>
                <w:b/>
                <w:bCs/>
                <w:sz w:val="22"/>
                <w:szCs w:val="22"/>
              </w:rPr>
            </w:r>
          </w:p>
          <w:p>
            <w:pPr>
              <w:pStyle w:val="Rprtbody1"/>
              <w:shd w:fill="FFFFFF" w:val="clear"/>
              <w:spacing w:before="0" w:after="0"/>
              <w:rPr/>
            </w:pPr>
            <w:r>
              <w:rPr>
                <w:rFonts w:cs="Arial" w:ascii="Arial" w:hAnsi="Arial"/>
                <w:sz w:val="22"/>
                <w:szCs w:val="22"/>
              </w:rPr>
              <w:t xml:space="preserve">Varma R, Deneen J, Cotter S, Paz SH, Azen SP, Tarczy-Hornoch K, Zhao P; Multi-Ethnic Pediatric Eye Disease Study Group. (2006). The multi-ethnic pediatric eye disease study: design and methods. </w:t>
            </w:r>
            <w:r>
              <w:rPr>
                <w:rStyle w:val="Jrnl"/>
                <w:rFonts w:cs="Arial" w:ascii="Arial" w:hAnsi="Arial"/>
                <w:i/>
                <w:iCs/>
                <w:sz w:val="22"/>
                <w:szCs w:val="22"/>
              </w:rPr>
              <w:t>Ophthalmic Epidemiol</w:t>
            </w:r>
            <w:r>
              <w:rPr>
                <w:rStyle w:val="Src1"/>
                <w:rFonts w:cs="Arial" w:ascii="Arial" w:hAnsi="Arial"/>
                <w:sz w:val="22"/>
                <w:szCs w:val="22"/>
              </w:rPr>
              <w:t>, 13(4):253-62.</w:t>
            </w:r>
          </w:p>
          <w:p>
            <w:pPr>
              <w:pStyle w:val="Rprtbody1"/>
              <w:shd w:fill="FFFFFF" w:val="clear"/>
              <w:spacing w:before="0" w:after="0"/>
              <w:rPr>
                <w:rStyle w:val="Src1"/>
                <w:rFonts w:ascii="Arial" w:hAnsi="Arial" w:cs="Arial"/>
                <w:sz w:val="22"/>
                <w:szCs w:val="22"/>
              </w:rPr>
            </w:pPr>
            <w:r>
              <w:rPr/>
            </w:r>
          </w:p>
          <w:p>
            <w:pPr>
              <w:pStyle w:val="Heading1"/>
              <w:shd w:fill="FFFFFF" w:val="clear"/>
              <w:spacing w:before="0" w:after="0"/>
              <w:rPr>
                <w:b w:val="false"/>
                <w:b w:val="false"/>
                <w:bCs w:val="false"/>
                <w:sz w:val="22"/>
                <w:szCs w:val="22"/>
              </w:rPr>
            </w:pPr>
            <w:r>
              <w:rPr>
                <w:b w:val="false"/>
                <w:bCs w:val="false"/>
                <w:sz w:val="22"/>
                <w:szCs w:val="22"/>
              </w:rPr>
              <w:t xml:space="preserve">Borchert M, Wang Y, Tarczy-Hornoch K, Cotter S, Deneen J, Azen S, Varma R; MEPEDS Study Group. (2008). Testability of the Retinomax autorefractor and IOLMaster in preschool children: the Multi-ethnic Pediatric Eye Disease Study. </w:t>
            </w:r>
            <w:r>
              <w:rPr>
                <w:rStyle w:val="Jrnl"/>
                <w:b/>
                <w:bCs/>
                <w:i/>
                <w:iCs/>
                <w:sz w:val="22"/>
                <w:szCs w:val="22"/>
              </w:rPr>
              <w:t>Ophthalmology</w:t>
            </w:r>
            <w:r>
              <w:rPr>
                <w:rStyle w:val="Src1"/>
                <w:b/>
                <w:bCs/>
                <w:sz w:val="22"/>
                <w:szCs w:val="22"/>
              </w:rPr>
              <w:t>, 115(8):1422-5.</w:t>
            </w:r>
          </w:p>
          <w:p>
            <w:pPr>
              <w:pStyle w:val="Rprtbody1"/>
              <w:shd w:fill="FFFFFF" w:val="clear"/>
              <w:spacing w:before="0" w:after="0"/>
              <w:rPr>
                <w:rStyle w:val="Src1"/>
                <w:rFonts w:ascii="Arial" w:hAnsi="Arial" w:cs="Arial"/>
                <w:sz w:val="22"/>
                <w:szCs w:val="22"/>
              </w:rPr>
            </w:pPr>
            <w:r>
              <w:rPr>
                <w:rFonts w:cs="Arial"/>
                <w:b/>
                <w:bCs/>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Friedman DS, Repka MX, Katz J, Giordano L, Ibironke J, Hawes P, Burkom D, Tielsch JM. (2008). Prevalence of decreased visual acuity among preschool-aged children in an American urban population: the Baltimore Pediatric Eye Disease Study, methods, and results. </w:t>
            </w:r>
            <w:r>
              <w:rPr>
                <w:rStyle w:val="Jrnl"/>
                <w:rFonts w:cs="Arial" w:ascii="Arial" w:hAnsi="Arial"/>
                <w:i/>
                <w:iCs/>
                <w:sz w:val="22"/>
                <w:szCs w:val="22"/>
              </w:rPr>
              <w:t>Ophthalmology</w:t>
            </w:r>
            <w:r>
              <w:rPr>
                <w:rStyle w:val="Src1"/>
                <w:rFonts w:cs="Arial" w:ascii="Arial" w:hAnsi="Arial"/>
                <w:i/>
                <w:iCs/>
                <w:sz w:val="22"/>
                <w:szCs w:val="22"/>
              </w:rPr>
              <w:t xml:space="preserve">, </w:t>
            </w:r>
            <w:r>
              <w:rPr>
                <w:rStyle w:val="Src1"/>
                <w:rFonts w:cs="Arial" w:ascii="Arial" w:hAnsi="Arial"/>
                <w:sz w:val="22"/>
                <w:szCs w:val="22"/>
              </w:rPr>
              <w:t>115(10):1786-95, 1795.e1-4.</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Non-contact Biometry</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Ocular </w:t>
    </w:r>
  </w:p>
  <w:p>
    <w:pPr>
      <w:pStyle w:val="Normal"/>
      <w:rPr>
        <w:rFonts w:ascii="Arial" w:hAnsi="Arial" w:cs="Arial"/>
        <w:b/>
        <w:b/>
        <w:sz w:val="20"/>
        <w:szCs w:val="20"/>
      </w:rPr>
    </w:pPr>
    <w:r>
      <w:rPr>
        <w:rFonts w:cs="Arial" w:ascii="Arial" w:hAnsi="Arial"/>
        <w:b/>
        <w:sz w:val="20"/>
        <w:szCs w:val="20"/>
      </w:rPr>
      <w:t>Release Date: February 26, 2010</w:t>
    </w:r>
  </w:p>
  <w:p>
    <w:pPr>
      <w:pStyle w:val="Normal"/>
      <w:rPr/>
    </w:pPr>
    <w:r>
      <w:rPr>
        <w:rFonts w:cs="Arial" w:ascii="Arial" w:hAnsi="Arial"/>
        <w:b/>
        <w:sz w:val="20"/>
        <w:szCs w:val="20"/>
      </w:rPr>
      <w:t>Non-contact Biometry</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Heading1Char">
    <w:name w:val="Heading 1 Char"/>
    <w:basedOn w:val="DefaultParagraphFont"/>
    <w:qFormat/>
    <w:rPr>
      <w:rFonts w:ascii="Arial" w:hAnsi="Arial" w:cs="Arial"/>
      <w:b/>
      <w:bCs/>
      <w:kern w:val="2"/>
      <w:sz w:val="32"/>
      <w:szCs w:val="32"/>
    </w:rPr>
  </w:style>
  <w:style w:type="character" w:styleId="Src1">
    <w:name w:val="src1"/>
    <w:basedOn w:val="DefaultParagraphFont"/>
    <w:qFormat/>
    <w:rPr>
      <w:vanish w:val="false"/>
    </w:rPr>
  </w:style>
  <w:style w:type="character" w:styleId="Jrnl">
    <w:name w:val="jrnl"/>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Rprtbody1">
    <w:name w:val="rprtbody1"/>
    <w:basedOn w:val="Normal"/>
    <w:qFormat/>
    <w:pPr>
      <w:spacing w:before="34" w:after="34"/>
    </w:pPr>
    <w:rPr>
      <w:sz w:val="28"/>
      <w:szCs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2011-10-07T20:53:00Z</dcterms:modified>
  <cp:revision>10</cp:revision>
  <dc:subject/>
  <dc:title/>
</cp:coreProperties>
</file>