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3.png" ContentType="image/png"/>
  <Override PartName="/word/media/image8.wmf" ContentType="image/x-wmf"/>
  <Override PartName="/word/media/image9.png" ContentType="image/png"/>
  <Override PartName="/word/media/image12.png" ContentType="image/png"/>
  <Override PartName="/word/media/image20.jpeg" ContentType="image/jpeg"/>
  <Override PartName="/word/media/image11.wmf" ContentType="image/x-wmf"/>
  <Override PartName="/word/media/image3.png" ContentType="image/png"/>
  <Override PartName="/word/media/image17.jpeg" ContentType="image/jpeg"/>
  <Override PartName="/word/media/image7.png" ContentType="image/png"/>
  <Override PartName="/word/media/image22.jpeg" ContentType="image/jpeg"/>
  <Override PartName="/word/media/image6.png" ContentType="image/png"/>
  <Override PartName="/word/media/image10.png" ContentType="image/png"/>
  <Override PartName="/word/media/image27.jpeg" ContentType="image/jpeg"/>
  <Override PartName="/word/media/image5.png" ContentType="image/png"/>
  <Override PartName="/word/media/image26.jpeg" ContentType="image/jpeg"/>
  <Override PartName="/word/media/image1.png" ContentType="image/png"/>
  <Override PartName="/word/media/image25.jpeg" ContentType="image/jpeg"/>
  <Override PartName="/word/media/image21.jpeg" ContentType="image/jpeg"/>
  <Override PartName="/word/media/image16.png" ContentType="image/png"/>
  <Override PartName="/word/media/image19.jpeg" ContentType="image/jpeg"/>
  <Override PartName="/word/media/image18.jpeg" ContentType="image/jpeg"/>
  <Override PartName="/word/media/image2.wmf" ContentType="image/x-wmf"/>
  <Override PartName="/word/media/image23.jpeg" ContentType="image/jpeg"/>
  <Override PartName="/word/media/image24.jpeg" ContentType="image/jpeg"/>
  <Override PartName="/word/media/image15.png" ContentType="image/png"/>
  <Override PartName="/word/media/image14.png" ContentType="image/png"/>
  <Override PartName="/word/media/image4.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cs="Times New Roman"/>
          <w:b/>
          <w:b/>
        </w:rPr>
      </w:pPr>
      <w:r>
        <w:rPr>
          <w:rFonts w:cs="Times New Roman" w:ascii="Times New Roman" w:hAnsi="Times New Roman"/>
          <w:b/>
        </w:rPr>
        <w:t>ACCELEROMETRY</w:t>
      </w:r>
    </w:p>
    <w:p>
      <w:pPr>
        <w:pStyle w:val="Normal"/>
        <w:rPr>
          <w:rFonts w:ascii="Times New Roman" w:hAnsi="Times New Roman" w:cs="Times New Roman"/>
          <w:b/>
          <w:b/>
          <w:sz w:val="22"/>
        </w:rPr>
      </w:pPr>
      <w:r>
        <w:rPr>
          <w:rFonts w:cs="Times New Roman" w:ascii="Times New Roman" w:hAnsi="Times New Roman"/>
          <w:b/>
          <w:sz w:val="22"/>
        </w:rPr>
      </w:r>
    </w:p>
    <w:p>
      <w:pPr>
        <w:pStyle w:val="Normal"/>
        <w:rPr>
          <w:rFonts w:ascii="Times New Roman" w:hAnsi="Times New Roman" w:cs="Times New Roman"/>
          <w:b/>
          <w:b/>
          <w:smallCaps/>
        </w:rPr>
      </w:pPr>
      <w:r>
        <w:rPr>
          <w:rFonts w:cs="Times New Roman" w:ascii="Times New Roman" w:hAnsi="Times New Roman"/>
          <w:b/>
          <w:smallCaps/>
          <w:sz w:val="22"/>
        </w:rPr>
        <w:t>Table of Contents</w:t>
      </w:r>
    </w:p>
    <w:p>
      <w:pPr>
        <w:pStyle w:val="Abcheader"/>
        <w:tabs>
          <w:tab w:val="clear" w:pos="4320"/>
        </w:tabs>
        <w:rPr>
          <w:rFonts w:ascii="Times New Roman" w:hAnsi="Times New Roman" w:cs="Times New Roman"/>
          <w:b w:val="false"/>
          <w:b w:val="false"/>
          <w:smallCaps/>
        </w:rPr>
      </w:pPr>
      <w:r>
        <w:rPr>
          <w:rFonts w:cs="Times New Roman" w:ascii="Times New Roman" w:hAnsi="Times New Roman"/>
          <w:b w:val="false"/>
          <w:smallCaps/>
        </w:rPr>
      </w:r>
    </w:p>
    <w:sdt>
      <w:sdtPr>
        <w:docPartObj>
          <w:docPartGallery w:val="Table of Contents"/>
          <w:docPartUnique w:val="true"/>
        </w:docPartObj>
      </w:sdtPr>
      <w:sdtContent>
        <w:p>
          <w:pPr>
            <w:pStyle w:val="Contents2"/>
            <w:tabs>
              <w:tab w:val="clear" w:pos="360"/>
              <w:tab w:val="left" w:pos="720" w:leader="none"/>
              <w:tab w:val="right" w:pos="9350" w:leader="dot"/>
            </w:tabs>
            <w:rPr>
              <w:rFonts w:ascii="Calibri" w:hAnsi="Calibri" w:cs="Arial"/>
              <w:sz w:val="22"/>
              <w:szCs w:val="22"/>
              <w:lang w:val="en-US" w:eastAsia="en-US"/>
            </w:rPr>
          </w:pPr>
          <w:r>
            <w:fldChar w:fldCharType="begin"/>
          </w:r>
          <w:r>
            <w:rPr>
              <w:rFonts w:cs="Times New Roman" w:ascii="Times New Roman" w:hAnsi="Times New Roman"/>
              <w:lang w:val="en-US" w:eastAsia="en-US"/>
            </w:rPr>
            <w:instrText xml:space="preserve"> TOC \o "2-2" \f \t "Heading 1,1,style1,1,#+heading,2" </w:instrText>
          </w:r>
          <w:r>
            <w:rPr>
              <w:rFonts w:cs="Times New Roman" w:ascii="Times New Roman" w:hAnsi="Times New Roman"/>
              <w:lang w:val="en-US" w:eastAsia="en-US"/>
            </w:rPr>
            <w:fldChar w:fldCharType="separate"/>
          </w:r>
          <w:r>
            <w:rPr>
              <w:rFonts w:cs="Times New Roman" w:ascii="Times New Roman" w:hAnsi="Times New Roman"/>
              <w:lang w:val="en-US" w:eastAsia="en-US"/>
            </w:rPr>
            <w:t>1.</w:t>
          </w:r>
          <w:r>
            <w:rPr>
              <w:rFonts w:cs="Arial" w:ascii="Calibri" w:hAnsi="Calibri"/>
              <w:sz w:val="22"/>
              <w:szCs w:val="22"/>
              <w:lang w:val="en-US" w:eastAsia="en-US"/>
            </w:rPr>
            <w:tab/>
          </w:r>
          <w:r>
            <w:rPr>
              <w:rFonts w:cs="Times New Roman" w:ascii="Times New Roman" w:hAnsi="Times New Roman"/>
              <w:lang w:val="en-US" w:eastAsia="en-US"/>
            </w:rPr>
            <w:t>Background and rationale</w:t>
          </w:r>
          <w:r>
            <w:rPr>
              <w:lang w:val="en-US" w:eastAsia="en-US"/>
            </w:rPr>
            <w:tab/>
          </w:r>
          <w:hyperlink w:anchor="__RefHeading___Toc251656784">
            <w:r>
              <w:rPr>
                <w:rStyle w:val="IndexLink"/>
                <w:lang w:val="en-US" w:eastAsia="en-US"/>
              </w:rPr>
              <w:t>2</w:t>
            </w:r>
          </w:hyperlink>
        </w:p>
        <w:p>
          <w:pPr>
            <w:pStyle w:val="Contents2"/>
            <w:tabs>
              <w:tab w:val="clear" w:pos="360"/>
              <w:tab w:val="left" w:pos="72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2.</w:t>
          </w:r>
          <w:r>
            <w:rPr>
              <w:rFonts w:cs="Arial" w:ascii="Calibri" w:hAnsi="Calibri"/>
              <w:sz w:val="22"/>
              <w:szCs w:val="22"/>
              <w:lang w:val="en-US" w:eastAsia="en-US"/>
            </w:rPr>
            <w:tab/>
          </w:r>
          <w:r>
            <w:rPr>
              <w:rFonts w:cs="Times New Roman" w:ascii="Times New Roman" w:hAnsi="Times New Roman"/>
              <w:lang w:val="en-US" w:eastAsia="en-US"/>
            </w:rPr>
            <w:t>ActiGraph setup</w:t>
          </w:r>
          <w:r>
            <w:rPr>
              <w:lang w:val="en-US" w:eastAsia="en-US"/>
            </w:rPr>
            <w:tab/>
          </w:r>
          <w:hyperlink w:anchor="__RefHeading___Toc251656785">
            <w:r>
              <w:rPr>
                <w:rStyle w:val="IndexLink"/>
                <w:lang w:val="en-US" w:eastAsia="en-US"/>
              </w:rPr>
              <w:t>2</w:t>
            </w:r>
          </w:hyperlink>
        </w:p>
        <w:p>
          <w:pPr>
            <w:pStyle w:val="Contents2"/>
            <w:tabs>
              <w:tab w:val="clear" w:pos="360"/>
              <w:tab w:val="left" w:pos="96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2.1</w:t>
          </w:r>
          <w:r>
            <w:rPr>
              <w:rFonts w:cs="Arial" w:ascii="Calibri" w:hAnsi="Calibri"/>
              <w:sz w:val="22"/>
              <w:szCs w:val="22"/>
              <w:lang w:val="en-US" w:eastAsia="en-US"/>
            </w:rPr>
            <w:tab/>
          </w:r>
          <w:r>
            <w:rPr>
              <w:rFonts w:cs="Times New Roman" w:ascii="Times New Roman" w:hAnsi="Times New Roman"/>
              <w:lang w:val="en-US" w:eastAsia="en-US"/>
            </w:rPr>
            <w:t>Epoch period</w:t>
          </w:r>
          <w:r>
            <w:rPr>
              <w:lang w:val="en-US" w:eastAsia="en-US"/>
            </w:rPr>
            <w:tab/>
          </w:r>
          <w:hyperlink w:anchor="__RefHeading___Toc251656786">
            <w:r>
              <w:rPr>
                <w:rStyle w:val="IndexLink"/>
                <w:lang w:val="en-US" w:eastAsia="en-US"/>
              </w:rPr>
              <w:t>4</w:t>
            </w:r>
          </w:hyperlink>
        </w:p>
        <w:p>
          <w:pPr>
            <w:pStyle w:val="Contents2"/>
            <w:tabs>
              <w:tab w:val="clear" w:pos="360"/>
              <w:tab w:val="left" w:pos="96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2.2</w:t>
          </w:r>
          <w:r>
            <w:rPr>
              <w:rFonts w:cs="Arial" w:ascii="Calibri" w:hAnsi="Calibri"/>
              <w:sz w:val="22"/>
              <w:szCs w:val="22"/>
              <w:lang w:val="en-US" w:eastAsia="en-US"/>
            </w:rPr>
            <w:tab/>
          </w:r>
          <w:r>
            <w:rPr>
              <w:rFonts w:cs="Times New Roman" w:ascii="Times New Roman" w:hAnsi="Times New Roman"/>
              <w:lang w:val="en-US" w:eastAsia="en-US"/>
            </w:rPr>
            <w:t>Start/stop time</w:t>
          </w:r>
          <w:r>
            <w:rPr>
              <w:lang w:val="en-US" w:eastAsia="en-US"/>
            </w:rPr>
            <w:tab/>
          </w:r>
          <w:hyperlink w:anchor="__RefHeading___Toc251656787">
            <w:r>
              <w:rPr>
                <w:rStyle w:val="IndexLink"/>
                <w:lang w:val="en-US" w:eastAsia="en-US"/>
              </w:rPr>
              <w:t>5</w:t>
            </w:r>
          </w:hyperlink>
        </w:p>
        <w:p>
          <w:pPr>
            <w:pStyle w:val="Contents2"/>
            <w:tabs>
              <w:tab w:val="clear" w:pos="360"/>
              <w:tab w:val="left" w:pos="96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2.3</w:t>
          </w:r>
          <w:r>
            <w:rPr>
              <w:rFonts w:cs="Arial" w:ascii="Calibri" w:hAnsi="Calibri"/>
              <w:sz w:val="22"/>
              <w:szCs w:val="22"/>
              <w:lang w:val="en-US" w:eastAsia="en-US"/>
            </w:rPr>
            <w:tab/>
          </w:r>
          <w:r>
            <w:rPr>
              <w:rFonts w:cs="Times New Roman" w:ascii="Times New Roman" w:hAnsi="Times New Roman"/>
              <w:lang w:val="en-US" w:eastAsia="en-US"/>
            </w:rPr>
            <w:t>Subject name (Participant ID#)</w:t>
          </w:r>
          <w:r>
            <w:rPr>
              <w:lang w:val="en-US" w:eastAsia="en-US"/>
            </w:rPr>
            <w:tab/>
          </w:r>
          <w:hyperlink w:anchor="__RefHeading___Toc251656788">
            <w:r>
              <w:rPr>
                <w:rStyle w:val="IndexLink"/>
                <w:lang w:val="en-US" w:eastAsia="en-US"/>
              </w:rPr>
              <w:t>6</w:t>
            </w:r>
          </w:hyperlink>
        </w:p>
        <w:p>
          <w:pPr>
            <w:pStyle w:val="Contents2"/>
            <w:tabs>
              <w:tab w:val="clear" w:pos="360"/>
              <w:tab w:val="left" w:pos="96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2.4</w:t>
          </w:r>
          <w:r>
            <w:rPr>
              <w:rFonts w:cs="Arial" w:ascii="Calibri" w:hAnsi="Calibri"/>
              <w:sz w:val="22"/>
              <w:szCs w:val="22"/>
              <w:lang w:val="en-US" w:eastAsia="en-US"/>
            </w:rPr>
            <w:tab/>
          </w:r>
          <w:r>
            <w:rPr>
              <w:rFonts w:cs="Times New Roman" w:ascii="Times New Roman" w:hAnsi="Times New Roman"/>
              <w:lang w:val="en-US" w:eastAsia="en-US"/>
            </w:rPr>
            <w:t>Complete the Actigraph Distribution form</w:t>
          </w:r>
          <w:r>
            <w:rPr>
              <w:lang w:val="en-US" w:eastAsia="en-US"/>
            </w:rPr>
            <w:tab/>
          </w:r>
          <w:hyperlink w:anchor="__RefHeading___Toc251656789">
            <w:r>
              <w:rPr>
                <w:rStyle w:val="IndexLink"/>
                <w:lang w:val="en-US" w:eastAsia="en-US"/>
              </w:rPr>
              <w:t>8</w:t>
            </w:r>
          </w:hyperlink>
        </w:p>
        <w:p>
          <w:pPr>
            <w:pStyle w:val="Contents2"/>
            <w:tabs>
              <w:tab w:val="clear" w:pos="360"/>
              <w:tab w:val="left" w:pos="72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3.</w:t>
          </w:r>
          <w:r>
            <w:rPr>
              <w:rFonts w:cs="Arial" w:ascii="Calibri" w:hAnsi="Calibri"/>
              <w:sz w:val="22"/>
              <w:szCs w:val="22"/>
              <w:lang w:val="en-US" w:eastAsia="en-US"/>
            </w:rPr>
            <w:tab/>
          </w:r>
          <w:r>
            <w:rPr>
              <w:rFonts w:cs="Times New Roman" w:ascii="Times New Roman" w:hAnsi="Times New Roman"/>
              <w:lang w:val="en-US" w:eastAsia="en-US"/>
            </w:rPr>
            <w:t>Placement of Actigraph</w:t>
          </w:r>
          <w:r>
            <w:rPr>
              <w:lang w:val="en-US" w:eastAsia="en-US"/>
            </w:rPr>
            <w:tab/>
          </w:r>
          <w:hyperlink w:anchor="__RefHeading___Toc251656790">
            <w:r>
              <w:rPr>
                <w:rStyle w:val="IndexLink"/>
                <w:lang w:val="en-US" w:eastAsia="en-US"/>
              </w:rPr>
              <w:t>8</w:t>
            </w:r>
          </w:hyperlink>
        </w:p>
        <w:p>
          <w:pPr>
            <w:pStyle w:val="Contents2"/>
            <w:tabs>
              <w:tab w:val="clear" w:pos="360"/>
              <w:tab w:val="left" w:pos="720" w:leader="none"/>
              <w:tab w:val="right" w:pos="9350" w:leader="dot"/>
            </w:tabs>
            <w:rPr>
              <w:rFonts w:ascii="Calibri" w:hAnsi="Calibri" w:cs="Arial"/>
              <w:sz w:val="22"/>
              <w:szCs w:val="22"/>
              <w:lang w:val="en-US" w:eastAsia="en-US"/>
            </w:rPr>
          </w:pPr>
          <w:r>
            <w:rPr>
              <w:rFonts w:cs="Times New Roman" w:ascii="Times New Roman" w:hAnsi="Times New Roman"/>
              <w:bCs/>
              <w:lang w:val="en-US" w:eastAsia="en-US"/>
            </w:rPr>
            <w:t>4.</w:t>
          </w:r>
          <w:r>
            <w:rPr>
              <w:rFonts w:cs="Arial" w:ascii="Calibri" w:hAnsi="Calibri"/>
              <w:sz w:val="22"/>
              <w:szCs w:val="22"/>
              <w:lang w:val="en-US" w:eastAsia="en-US"/>
            </w:rPr>
            <w:tab/>
          </w:r>
          <w:r>
            <w:rPr>
              <w:rFonts w:cs="Times New Roman" w:ascii="Times New Roman" w:hAnsi="Times New Roman"/>
              <w:bCs/>
              <w:lang w:val="en-US" w:eastAsia="en-US"/>
            </w:rPr>
            <w:t>Prepping the participant for monitoring free-living activity</w:t>
          </w:r>
          <w:r>
            <w:rPr>
              <w:lang w:val="en-US" w:eastAsia="en-US"/>
            </w:rPr>
            <w:tab/>
          </w:r>
          <w:hyperlink w:anchor="__RefHeading___Toc251656791">
            <w:r>
              <w:rPr>
                <w:rStyle w:val="IndexLink"/>
                <w:lang w:val="en-US" w:eastAsia="en-US"/>
              </w:rPr>
              <w:t>9</w:t>
            </w:r>
          </w:hyperlink>
        </w:p>
        <w:p>
          <w:pPr>
            <w:pStyle w:val="Contents2"/>
            <w:tabs>
              <w:tab w:val="clear" w:pos="360"/>
              <w:tab w:val="left" w:pos="720" w:leader="none"/>
              <w:tab w:val="right" w:pos="9350" w:leader="dot"/>
            </w:tabs>
            <w:rPr>
              <w:rFonts w:ascii="Calibri" w:hAnsi="Calibri" w:cs="Arial"/>
              <w:sz w:val="22"/>
              <w:szCs w:val="22"/>
              <w:lang w:val="en-US" w:eastAsia="en-US"/>
            </w:rPr>
          </w:pPr>
          <w:r>
            <w:rPr>
              <w:rFonts w:cs="Times New Roman" w:ascii="Times New Roman" w:hAnsi="Times New Roman"/>
              <w:bCs/>
              <w:lang w:val="en-US" w:eastAsia="en-US"/>
            </w:rPr>
            <w:t>5.</w:t>
          </w:r>
          <w:r>
            <w:rPr>
              <w:rFonts w:cs="Arial" w:ascii="Calibri" w:hAnsi="Calibri"/>
              <w:sz w:val="22"/>
              <w:szCs w:val="22"/>
              <w:lang w:val="en-US" w:eastAsia="en-US"/>
            </w:rPr>
            <w:tab/>
          </w:r>
          <w:r>
            <w:rPr>
              <w:rFonts w:cs="Times New Roman" w:ascii="Times New Roman" w:hAnsi="Times New Roman"/>
              <w:bCs/>
              <w:lang w:val="en-US" w:eastAsia="en-US"/>
            </w:rPr>
            <w:t>Interim telephone contact</w:t>
          </w:r>
          <w:r>
            <w:rPr>
              <w:lang w:val="en-US" w:eastAsia="en-US"/>
            </w:rPr>
            <w:tab/>
          </w:r>
          <w:hyperlink w:anchor="__RefHeading___Toc251656792">
            <w:r>
              <w:rPr>
                <w:rStyle w:val="IndexLink"/>
                <w:lang w:val="en-US" w:eastAsia="en-US"/>
              </w:rPr>
              <w:t>9</w:t>
            </w:r>
          </w:hyperlink>
        </w:p>
        <w:p>
          <w:pPr>
            <w:pStyle w:val="Contents2"/>
            <w:tabs>
              <w:tab w:val="clear" w:pos="360"/>
              <w:tab w:val="left" w:pos="72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6.</w:t>
          </w:r>
          <w:r>
            <w:rPr>
              <w:rFonts w:cs="Arial" w:ascii="Calibri" w:hAnsi="Calibri"/>
              <w:sz w:val="22"/>
              <w:szCs w:val="22"/>
              <w:lang w:val="en-US" w:eastAsia="en-US"/>
            </w:rPr>
            <w:tab/>
          </w:r>
          <w:r>
            <w:rPr>
              <w:rFonts w:cs="Times New Roman" w:ascii="Times New Roman" w:hAnsi="Times New Roman"/>
              <w:lang w:val="en-US" w:eastAsia="en-US"/>
            </w:rPr>
            <w:t>Next appointment (7 to 14 days)</w:t>
          </w:r>
          <w:r>
            <w:rPr>
              <w:lang w:val="en-US" w:eastAsia="en-US"/>
            </w:rPr>
            <w:tab/>
          </w:r>
          <w:hyperlink w:anchor="__RefHeading___Toc251656793">
            <w:r>
              <w:rPr>
                <w:rStyle w:val="IndexLink"/>
                <w:lang w:val="en-US" w:eastAsia="en-US"/>
              </w:rPr>
              <w:t>9</w:t>
            </w:r>
          </w:hyperlink>
        </w:p>
        <w:p>
          <w:pPr>
            <w:pStyle w:val="Contents2"/>
            <w:tabs>
              <w:tab w:val="clear" w:pos="360"/>
              <w:tab w:val="left" w:pos="96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6.1</w:t>
          </w:r>
          <w:r>
            <w:rPr>
              <w:rFonts w:cs="Arial" w:ascii="Calibri" w:hAnsi="Calibri"/>
              <w:sz w:val="22"/>
              <w:szCs w:val="22"/>
              <w:lang w:val="en-US" w:eastAsia="en-US"/>
            </w:rPr>
            <w:tab/>
          </w:r>
          <w:r>
            <w:rPr>
              <w:rFonts w:cs="Times New Roman" w:ascii="Times New Roman" w:hAnsi="Times New Roman"/>
              <w:lang w:val="en-US" w:eastAsia="en-US"/>
            </w:rPr>
            <w:t>Complete the Actigraph Return and Reading form</w:t>
          </w:r>
          <w:r>
            <w:rPr>
              <w:lang w:val="en-US" w:eastAsia="en-US"/>
            </w:rPr>
            <w:tab/>
          </w:r>
          <w:hyperlink w:anchor="__RefHeading___Toc251656794">
            <w:r>
              <w:rPr>
                <w:rStyle w:val="IndexLink"/>
                <w:lang w:val="en-US" w:eastAsia="en-US"/>
              </w:rPr>
              <w:t>9</w:t>
            </w:r>
          </w:hyperlink>
        </w:p>
        <w:p>
          <w:pPr>
            <w:pStyle w:val="Contents2"/>
            <w:tabs>
              <w:tab w:val="clear" w:pos="360"/>
              <w:tab w:val="left" w:pos="96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6.2</w:t>
          </w:r>
          <w:r>
            <w:rPr>
              <w:rFonts w:cs="Arial" w:ascii="Calibri" w:hAnsi="Calibri"/>
              <w:sz w:val="22"/>
              <w:szCs w:val="22"/>
              <w:lang w:val="en-US" w:eastAsia="en-US"/>
            </w:rPr>
            <w:tab/>
          </w:r>
          <w:r>
            <w:rPr>
              <w:rFonts w:cs="Times New Roman" w:ascii="Times New Roman" w:hAnsi="Times New Roman"/>
              <w:lang w:val="en-US" w:eastAsia="en-US"/>
            </w:rPr>
            <w:t>Download the data using the following methods</w:t>
          </w:r>
          <w:r>
            <w:rPr>
              <w:lang w:val="en-US" w:eastAsia="en-US"/>
            </w:rPr>
            <w:tab/>
          </w:r>
          <w:hyperlink w:anchor="__RefHeading___Toc251656795">
            <w:r>
              <w:rPr>
                <w:rStyle w:val="IndexLink"/>
                <w:lang w:val="en-US" w:eastAsia="en-US"/>
              </w:rPr>
              <w:t>9</w:t>
            </w:r>
          </w:hyperlink>
        </w:p>
        <w:p>
          <w:pPr>
            <w:pStyle w:val="Contents2"/>
            <w:tabs>
              <w:tab w:val="clear" w:pos="360"/>
              <w:tab w:val="left" w:pos="72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7.</w:t>
          </w:r>
          <w:r>
            <w:rPr>
              <w:rFonts w:cs="Arial" w:ascii="Calibri" w:hAnsi="Calibri"/>
              <w:sz w:val="22"/>
              <w:szCs w:val="22"/>
              <w:lang w:val="en-US" w:eastAsia="en-US"/>
            </w:rPr>
            <w:tab/>
          </w:r>
          <w:r>
            <w:rPr>
              <w:rFonts w:cs="Times New Roman" w:ascii="Times New Roman" w:hAnsi="Times New Roman"/>
              <w:lang w:val="en-US" w:eastAsia="en-US"/>
            </w:rPr>
            <w:t>Description of equipment</w:t>
          </w:r>
          <w:r>
            <w:rPr>
              <w:lang w:val="en-US" w:eastAsia="en-US"/>
            </w:rPr>
            <w:tab/>
          </w:r>
          <w:hyperlink w:anchor="__RefHeading___Toc251656796">
            <w:r>
              <w:rPr>
                <w:rStyle w:val="IndexLink"/>
                <w:lang w:val="en-US" w:eastAsia="en-US"/>
              </w:rPr>
              <w:t>12</w:t>
            </w:r>
          </w:hyperlink>
        </w:p>
        <w:p>
          <w:pPr>
            <w:pStyle w:val="Contents2"/>
            <w:tabs>
              <w:tab w:val="clear" w:pos="360"/>
              <w:tab w:val="left" w:pos="960" w:leader="none"/>
              <w:tab w:val="right" w:pos="9350" w:leader="dot"/>
            </w:tabs>
            <w:rPr>
              <w:rFonts w:ascii="Calibri" w:hAnsi="Calibri" w:cs="Arial"/>
              <w:sz w:val="22"/>
              <w:szCs w:val="22"/>
              <w:lang w:val="en-US" w:eastAsia="en-US"/>
            </w:rPr>
          </w:pPr>
          <w:r>
            <w:rPr>
              <w:rFonts w:cs="Times New Roman" w:ascii="Times New Roman" w:hAnsi="Times New Roman"/>
              <w:bCs/>
              <w:lang w:val="en-US" w:eastAsia="en-US"/>
            </w:rPr>
            <w:t>7.1</w:t>
          </w:r>
          <w:r>
            <w:rPr>
              <w:rFonts w:cs="Arial" w:ascii="Calibri" w:hAnsi="Calibri"/>
              <w:sz w:val="22"/>
              <w:szCs w:val="22"/>
              <w:lang w:val="en-US" w:eastAsia="en-US"/>
            </w:rPr>
            <w:tab/>
          </w:r>
          <w:r>
            <w:rPr>
              <w:rFonts w:cs="Times New Roman" w:ascii="Times New Roman" w:hAnsi="Times New Roman"/>
              <w:bCs/>
              <w:lang w:val="en-US" w:eastAsia="en-US"/>
            </w:rPr>
            <w:t>Actigraph technical specification</w:t>
          </w:r>
          <w:r>
            <w:rPr>
              <w:lang w:val="en-US" w:eastAsia="en-US"/>
            </w:rPr>
            <w:tab/>
          </w:r>
          <w:hyperlink w:anchor="__RefHeading___Toc251656797">
            <w:r>
              <w:rPr>
                <w:rStyle w:val="IndexLink"/>
                <w:lang w:val="en-US" w:eastAsia="en-US"/>
              </w:rPr>
              <w:t>12</w:t>
            </w:r>
          </w:hyperlink>
        </w:p>
        <w:p>
          <w:pPr>
            <w:pStyle w:val="Contents2"/>
            <w:tabs>
              <w:tab w:val="clear" w:pos="360"/>
              <w:tab w:val="left" w:pos="72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8.</w:t>
          </w:r>
          <w:r>
            <w:rPr>
              <w:rFonts w:cs="Arial" w:ascii="Calibri" w:hAnsi="Calibri"/>
              <w:sz w:val="22"/>
              <w:szCs w:val="22"/>
              <w:lang w:val="en-US" w:eastAsia="en-US"/>
            </w:rPr>
            <w:tab/>
          </w:r>
          <w:r>
            <w:rPr>
              <w:rFonts w:cs="Times New Roman" w:ascii="Times New Roman" w:hAnsi="Times New Roman"/>
              <w:lang w:val="en-US" w:eastAsia="en-US"/>
            </w:rPr>
            <w:t>Data backup</w:t>
          </w:r>
          <w:r>
            <w:rPr>
              <w:lang w:val="en-US" w:eastAsia="en-US"/>
            </w:rPr>
            <w:tab/>
          </w:r>
          <w:hyperlink w:anchor="__RefHeading___Toc251656798">
            <w:r>
              <w:rPr>
                <w:rStyle w:val="IndexLink"/>
                <w:lang w:val="en-US" w:eastAsia="en-US"/>
              </w:rPr>
              <w:t>15</w:t>
            </w:r>
          </w:hyperlink>
        </w:p>
        <w:p>
          <w:pPr>
            <w:pStyle w:val="Contents2"/>
            <w:tabs>
              <w:tab w:val="clear" w:pos="360"/>
              <w:tab w:val="left" w:pos="72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9.</w:t>
          </w:r>
          <w:r>
            <w:rPr>
              <w:rFonts w:cs="Arial" w:ascii="Calibri" w:hAnsi="Calibri"/>
              <w:sz w:val="22"/>
              <w:szCs w:val="22"/>
              <w:lang w:val="en-US" w:eastAsia="en-US"/>
            </w:rPr>
            <w:tab/>
          </w:r>
          <w:r>
            <w:rPr>
              <w:rFonts w:cs="Times New Roman" w:ascii="Times New Roman" w:hAnsi="Times New Roman"/>
              <w:lang w:val="en-US" w:eastAsia="en-US"/>
            </w:rPr>
            <w:t>Quality assurance</w:t>
          </w:r>
          <w:r>
            <w:rPr>
              <w:lang w:val="en-US" w:eastAsia="en-US"/>
            </w:rPr>
            <w:tab/>
          </w:r>
          <w:hyperlink w:anchor="__RefHeading___Toc251656799">
            <w:r>
              <w:rPr>
                <w:rStyle w:val="IndexLink"/>
                <w:lang w:val="en-US" w:eastAsia="en-US"/>
              </w:rPr>
              <w:t>15</w:t>
            </w:r>
          </w:hyperlink>
        </w:p>
        <w:p>
          <w:pPr>
            <w:pStyle w:val="Contents2"/>
            <w:tabs>
              <w:tab w:val="clear" w:pos="360"/>
              <w:tab w:val="left" w:pos="96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9.1</w:t>
          </w:r>
          <w:r>
            <w:rPr>
              <w:rFonts w:cs="Arial" w:ascii="Calibri" w:hAnsi="Calibri"/>
              <w:sz w:val="22"/>
              <w:szCs w:val="22"/>
              <w:lang w:val="en-US" w:eastAsia="en-US"/>
            </w:rPr>
            <w:tab/>
          </w:r>
          <w:r>
            <w:rPr>
              <w:rFonts w:cs="Times New Roman" w:ascii="Times New Roman" w:hAnsi="Times New Roman"/>
              <w:lang w:val="en-US" w:eastAsia="en-US"/>
            </w:rPr>
            <w:t>Training and certification</w:t>
          </w:r>
          <w:r>
            <w:rPr>
              <w:lang w:val="en-US" w:eastAsia="en-US"/>
            </w:rPr>
            <w:tab/>
          </w:r>
          <w:hyperlink w:anchor="__RefHeading___Toc251656800">
            <w:r>
              <w:rPr>
                <w:rStyle w:val="IndexLink"/>
                <w:lang w:val="en-US" w:eastAsia="en-US"/>
              </w:rPr>
              <w:t>15</w:t>
            </w:r>
          </w:hyperlink>
        </w:p>
        <w:p>
          <w:pPr>
            <w:pStyle w:val="Contents2"/>
            <w:tabs>
              <w:tab w:val="clear" w:pos="360"/>
              <w:tab w:val="left" w:pos="96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9.2</w:t>
          </w:r>
          <w:r>
            <w:rPr>
              <w:rFonts w:cs="Arial" w:ascii="Calibri" w:hAnsi="Calibri"/>
              <w:sz w:val="22"/>
              <w:szCs w:val="22"/>
              <w:lang w:val="en-US" w:eastAsia="en-US"/>
            </w:rPr>
            <w:tab/>
          </w:r>
          <w:r>
            <w:rPr>
              <w:rFonts w:cs="Times New Roman" w:ascii="Times New Roman" w:hAnsi="Times New Roman"/>
              <w:lang w:val="en-US" w:eastAsia="en-US"/>
            </w:rPr>
            <w:t>Certification requirements</w:t>
          </w:r>
          <w:r>
            <w:rPr>
              <w:lang w:val="en-US" w:eastAsia="en-US"/>
            </w:rPr>
            <w:tab/>
          </w:r>
          <w:hyperlink w:anchor="__RefHeading___Toc251656801">
            <w:r>
              <w:rPr>
                <w:rStyle w:val="IndexLink"/>
                <w:lang w:val="en-US" w:eastAsia="en-US"/>
              </w:rPr>
              <w:t>16</w:t>
            </w:r>
          </w:hyperlink>
        </w:p>
        <w:p>
          <w:pPr>
            <w:pStyle w:val="Contents2"/>
            <w:tabs>
              <w:tab w:val="clear" w:pos="360"/>
              <w:tab w:val="left" w:pos="960" w:leader="none"/>
              <w:tab w:val="right" w:pos="9350" w:leader="dot"/>
            </w:tabs>
            <w:rPr>
              <w:rFonts w:ascii="Calibri" w:hAnsi="Calibri" w:cs="Arial"/>
              <w:sz w:val="22"/>
              <w:szCs w:val="22"/>
              <w:lang w:val="en-US" w:eastAsia="en-US"/>
            </w:rPr>
          </w:pPr>
          <w:r>
            <w:rPr>
              <w:rFonts w:cs="Times New Roman" w:ascii="Times New Roman" w:hAnsi="Times New Roman"/>
              <w:lang w:val="en-US" w:eastAsia="en-US"/>
            </w:rPr>
            <w:t>9.3</w:t>
          </w:r>
          <w:r>
            <w:rPr>
              <w:rFonts w:cs="Arial" w:ascii="Calibri" w:hAnsi="Calibri"/>
              <w:sz w:val="22"/>
              <w:szCs w:val="22"/>
              <w:lang w:val="en-US" w:eastAsia="en-US"/>
            </w:rPr>
            <w:tab/>
          </w:r>
          <w:r>
            <w:rPr>
              <w:rFonts w:cs="Times New Roman" w:ascii="Times New Roman" w:hAnsi="Times New Roman"/>
              <w:lang w:val="en-US" w:eastAsia="en-US"/>
            </w:rPr>
            <w:t>Quality assurance checklist</w:t>
          </w:r>
          <w:r>
            <w:rPr>
              <w:lang w:val="en-US" w:eastAsia="en-US"/>
            </w:rPr>
            <w:tab/>
          </w:r>
          <w:hyperlink w:anchor="__RefHeading___Toc251656802">
            <w:r>
              <w:rPr>
                <w:rStyle w:val="IndexLink"/>
                <w:lang w:val="en-US" w:eastAsia="en-US"/>
              </w:rPr>
              <w:t>16</w:t>
            </w:r>
          </w:hyperlink>
        </w:p>
        <w:p>
          <w:pPr>
            <w:pStyle w:val="Contents2"/>
            <w:tabs>
              <w:tab w:val="clear" w:pos="360"/>
              <w:tab w:val="right" w:pos="9350" w:leader="dot"/>
            </w:tabs>
            <w:rPr>
              <w:rFonts w:ascii="Calibri" w:hAnsi="Calibri" w:cs="Arial"/>
              <w:sz w:val="22"/>
              <w:szCs w:val="22"/>
              <w:lang w:val="en-US" w:eastAsia="en-US"/>
            </w:rPr>
          </w:pPr>
          <w:r>
            <w:rPr>
              <w:rFonts w:cs="Times New Roman" w:ascii="Times New Roman" w:hAnsi="Times New Roman"/>
              <w:bCs/>
              <w:lang w:val="en-US" w:eastAsia="en-US"/>
            </w:rPr>
            <w:t>Appendix 1 Participant waist monitor instructions and diary</w:t>
          </w:r>
          <w:r>
            <w:rPr>
              <w:lang w:val="en-US" w:eastAsia="en-US"/>
            </w:rPr>
            <w:tab/>
          </w:r>
          <w:hyperlink w:anchor="__RefHeading___Toc251656803">
            <w:r>
              <w:rPr>
                <w:rStyle w:val="IndexLink"/>
                <w:lang w:val="en-US" w:eastAsia="en-US"/>
              </w:rPr>
              <w:t>17</w:t>
            </w:r>
          </w:hyperlink>
        </w:p>
        <w:p>
          <w:pPr>
            <w:pStyle w:val="Contents2"/>
            <w:tabs>
              <w:tab w:val="clear" w:pos="360"/>
              <w:tab w:val="right" w:pos="9350" w:leader="dot"/>
            </w:tabs>
            <w:rPr>
              <w:rFonts w:ascii="Calibri" w:hAnsi="Calibri" w:cs="Arial"/>
              <w:sz w:val="22"/>
              <w:szCs w:val="22"/>
              <w:lang w:val="en-US" w:eastAsia="en-US"/>
            </w:rPr>
          </w:pPr>
          <w:r>
            <w:rPr>
              <w:rFonts w:cs="Times New Roman" w:ascii="Times New Roman" w:hAnsi="Times New Roman"/>
              <w:bCs/>
              <w:lang w:val="en-US" w:eastAsia="en-US"/>
            </w:rPr>
            <w:t>Appendix 2 Accelerometry Tracking Forms</w:t>
          </w:r>
          <w:r>
            <w:rPr>
              <w:lang w:val="en-US" w:eastAsia="en-US"/>
            </w:rPr>
            <w:tab/>
          </w:r>
          <w:hyperlink w:anchor="__RefHeading___Toc251656804">
            <w:r>
              <w:rPr>
                <w:rStyle w:val="IndexLink"/>
                <w:lang w:val="en-US" w:eastAsia="en-US"/>
              </w:rPr>
              <w:t>26</w:t>
            </w:r>
          </w:hyperlink>
        </w:p>
        <w:p>
          <w:pPr>
            <w:pStyle w:val="Contents2"/>
            <w:tabs>
              <w:tab w:val="clear" w:pos="360"/>
              <w:tab w:val="right" w:pos="9350" w:leader="dot"/>
            </w:tabs>
            <w:rPr>
              <w:rFonts w:ascii="Calibri" w:hAnsi="Calibri" w:cs="Arial"/>
              <w:sz w:val="22"/>
              <w:szCs w:val="22"/>
              <w:lang w:val="en-US" w:eastAsia="en-US"/>
            </w:rPr>
          </w:pPr>
          <w:r>
            <w:rPr>
              <w:rFonts w:cs="Times New Roman" w:ascii="Times New Roman" w:hAnsi="Times New Roman"/>
              <w:bCs/>
              <w:lang w:val="en-US" w:eastAsia="en-US"/>
            </w:rPr>
            <w:t>Appendix 3 Data Backup</w:t>
          </w:r>
          <w:r>
            <w:rPr>
              <w:lang w:val="en-US" w:eastAsia="en-US"/>
            </w:rPr>
            <w:tab/>
          </w:r>
          <w:hyperlink w:anchor="__RefHeading___Toc251656805">
            <w:r>
              <w:rPr>
                <w:rStyle w:val="IndexLink"/>
                <w:lang w:val="en-US" w:eastAsia="en-US"/>
              </w:rPr>
              <w:t>28</w:t>
            </w:r>
          </w:hyperlink>
          <w:r>
            <w:rPr>
              <w:rStyle w:val="IndexLink"/>
              <w:lang w:val="en-US" w:eastAsia="en-US"/>
            </w:rPr>
            <w:fldChar w:fldCharType="end"/>
          </w:r>
        </w:p>
      </w:sdtContent>
    </w:sdt>
    <w:p>
      <w:pPr>
        <w:pStyle w:val="Normal"/>
        <w:numPr>
          <w:ilvl w:val="0"/>
          <w:numId w:val="0"/>
        </w:numPr>
        <w:rPr>
          <w:rFonts w:ascii="Times New Roman" w:hAnsi="Times New Roman" w:cs="Times New Roman"/>
          <w:b/>
          <w:b/>
          <w:sz w:val="22"/>
          <w:szCs w:val="22"/>
          <w:lang w:val="en-US" w:eastAsia="en-US"/>
        </w:rPr>
      </w:pPr>
      <w:r>
        <w:rPr>
          <w:rFonts w:cs="Times New Roman" w:ascii="Times New Roman" w:hAnsi="Times New Roman"/>
          <w:b/>
          <w:sz w:val="22"/>
          <w:szCs w:val="22"/>
          <w:lang w:val="en-US" w:eastAsia="en-US"/>
        </w:rPr>
      </w:r>
    </w:p>
    <w:p>
      <w:pPr>
        <w:sectPr>
          <w:headerReference w:type="default" r:id="rId2"/>
          <w:footerReference w:type="default" r:id="rId3"/>
          <w:type w:val="nextPage"/>
          <w:pgSz w:w="12240" w:h="15840"/>
          <w:pgMar w:left="1800" w:right="1080" w:gutter="0" w:header="720" w:top="1440" w:footer="360" w:bottom="1267"/>
          <w:pgNumType w:start="1" w:fmt="decimal"/>
          <w:formProt w:val="false"/>
          <w:textDirection w:val="lrTb"/>
          <w:docGrid w:type="default" w:linePitch="360" w:charSpace="0"/>
        </w:sectPr>
      </w:pPr>
    </w:p>
    <w:p>
      <w:pPr>
        <w:sectPr>
          <w:type w:val="continuous"/>
          <w:pgSz w:w="12240" w:h="15840"/>
          <w:pgMar w:left="1800" w:right="1080" w:gutter="0" w:header="720" w:top="1440" w:footer="360" w:bottom="1267"/>
          <w:formProt w:val="false"/>
          <w:textDirection w:val="lrTb"/>
          <w:docGrid w:type="default" w:linePitch="360" w:charSpace="0"/>
        </w:sectPr>
        <w:pStyle w:val="Normal"/>
        <w:numPr>
          <w:ilvl w:val="0"/>
          <w:numId w:val="0"/>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jc w:val="center"/>
        <w:rPr>
          <w:rFonts w:ascii="Times New Roman" w:hAnsi="Times New Roman" w:cs="Times New Roman"/>
          <w:b/>
          <w:b/>
        </w:rPr>
      </w:pPr>
      <w:r>
        <w:rPr>
          <w:rFonts w:cs="Times New Roman" w:ascii="Times New Roman" w:hAnsi="Times New Roman"/>
          <w:b/>
        </w:rPr>
      </w:r>
      <w:r>
        <w:br w:type="page"/>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jc w:val="center"/>
        <w:rPr>
          <w:rFonts w:ascii="Times New Roman" w:hAnsi="Times New Roman" w:cs="Times New Roman"/>
          <w:b/>
          <w:b/>
        </w:rPr>
      </w:pPr>
      <w:r>
        <w:rPr>
          <w:rFonts w:cs="Times New Roman" w:ascii="Times New Roman" w:hAnsi="Times New Roman"/>
          <w:b/>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rPr/>
      </w:pPr>
      <w:r>
        <w:rPr>
          <w:rFonts w:cs="Times New Roman" w:ascii="Times New Roman" w:hAnsi="Times New Roman"/>
          <w:b/>
        </w:rPr>
        <w:t>Note:  Minor changes were made to make this manual less specific to the Health ABC Study.</w:t>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jc w:val="center"/>
        <w:rPr>
          <w:rFonts w:ascii="Times New Roman" w:hAnsi="Times New Roman" w:cs="Times New Roman"/>
          <w:b/>
          <w:b/>
        </w:rPr>
      </w:pPr>
      <w:r>
        <w:rPr>
          <w:rFonts w:cs="Times New Roman" w:ascii="Times New Roman" w:hAnsi="Times New Roman"/>
          <w:b/>
        </w:rPr>
      </w:r>
    </w:p>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jc w:val="center"/>
        <w:rPr>
          <w:rFonts w:ascii="Times New Roman" w:hAnsi="Times New Roman" w:cs="Times New Roman"/>
          <w:b/>
          <w:b/>
        </w:rPr>
      </w:pPr>
      <w:r>
        <w:rPr>
          <w:rFonts w:cs="Times New Roman" w:ascii="Times New Roman" w:hAnsi="Times New Roman"/>
          <w:b/>
        </w:rPr>
        <w:t>ACCELEROMETRY</w:t>
      </w:r>
    </w:p>
    <w:p>
      <w:pPr>
        <w:pStyle w:val="Heading2"/>
        <w:tabs>
          <w:tab w:val="left" w:pos="360" w:leader="none"/>
        </w:tabs>
        <w:rPr>
          <w:rFonts w:ascii="Times New Roman" w:hAnsi="Times New Roman" w:cs="Times New Roman"/>
        </w:rPr>
      </w:pPr>
      <w:bookmarkStart w:id="0" w:name="__RefHeading___Toc251656784"/>
      <w:bookmarkEnd w:id="0"/>
      <w:r>
        <w:rPr>
          <w:rFonts w:cs="Times New Roman" w:ascii="Times New Roman" w:hAnsi="Times New Roman"/>
        </w:rPr>
        <w:t>1.</w:t>
        <w:tab/>
        <w:t>Background and rationale</w:t>
      </w:r>
    </w:p>
    <w:p>
      <w:pPr>
        <w:pStyle w:val="Text1"/>
        <w:rPr>
          <w:rFonts w:ascii="Times New Roman" w:hAnsi="Times New Roman" w:cs="Times New Roman"/>
        </w:rPr>
      </w:pPr>
      <w:r>
        <w:rPr>
          <w:rFonts w:cs="Times New Roman" w:ascii="Times New Roman" w:hAnsi="Times New Roman"/>
        </w:rPr>
      </w:r>
    </w:p>
    <w:p>
      <w:pPr>
        <w:pStyle w:val="Text1"/>
        <w:rPr>
          <w:rFonts w:ascii="Times New Roman" w:hAnsi="Times New Roman" w:cs="Times New Roman"/>
        </w:rPr>
      </w:pPr>
      <w:r>
        <w:rPr>
          <w:rFonts w:cs="Times New Roman" w:ascii="Times New Roman" w:hAnsi="Times New Roman"/>
        </w:rPr>
        <w:t>Physical inactivity is an important health risk factor and strongly related to disability, morbidity, and increased risk of mortality. Therefore, accurate estimates of physical activity are crucial for both clinical and public health applications. In epidemiological studies, physical activity data are typically collected through self-report. The commonly used methods of survey and self-report frequently yield physical activity data that are inaccurate and limited. Self-reported physical activity suffers from significant reporting bias attributable to a combination of social desirability bias and estimating frequency and duration of physical activity is cognitively challenging, especially among older adults. The development of accelerometry as an objective measure of physical activity has opened up new possibilities for studying all intensity levels of physical activity levels from completely sedentary to vigorous activity over a number of days. An accelerometer measures the existence and intensity of motion in terms of “counts.” Data can be collected in short epochs (e.g., 1, 15, 30, or 60 seconds). The devices are small, easy to use, and can store data for multiple days. The accelerometer counts can be used to classify motion as sedentary, low intensity, moderate intensity, and high intensity based on cutoff points derived from validation studies. Rather than applying these cutoff points the data can be used to evaluate patterns of physical activity.</w:t>
      </w:r>
    </w:p>
    <w:p>
      <w:pPr>
        <w:pStyle w:val="Text1"/>
        <w:rPr>
          <w:rFonts w:ascii="Times New Roman" w:hAnsi="Times New Roman" w:cs="Times New Roman"/>
        </w:rPr>
      </w:pPr>
      <w:r>
        <w:rPr>
          <w:rFonts w:cs="Times New Roman" w:ascii="Times New Roman" w:hAnsi="Times New Roman"/>
        </w:rPr>
      </w:r>
    </w:p>
    <w:p>
      <w:pPr>
        <w:pStyle w:val="Heading2"/>
        <w:keepNext w:val="true"/>
        <w:keepLines/>
        <w:rPr/>
      </w:pPr>
      <w:bookmarkStart w:id="1" w:name="__RefHeading___Toc251656785"/>
      <w:bookmarkEnd w:id="1"/>
      <w:r>
        <w:rPr>
          <w:rFonts w:cs="Times New Roman" w:ascii="Times New Roman" w:hAnsi="Times New Roman"/>
        </w:rPr>
        <w:t>2.</w:t>
        <w:tab/>
        <w:t>ActiGraph setup</w:t>
      </w:r>
    </w:p>
    <w:p>
      <w:pPr>
        <w:pStyle w:val="Normal"/>
        <w:keepNext w:val="true"/>
        <w:keepLines/>
        <w:rPr>
          <w:rFonts w:ascii="Times New Roman" w:hAnsi="Times New Roman" w:cs="Times New Roman"/>
          <w:b/>
          <w:b/>
        </w:rPr>
      </w:pPr>
      <w:r>
        <w:rPr>
          <w:rFonts w:cs="Times New Roman" w:ascii="Times New Roman" w:hAnsi="Times New Roman"/>
          <w:b/>
        </w:rPr>
      </w:r>
    </w:p>
    <w:p>
      <w:pPr>
        <w:pStyle w:val="Normal"/>
        <w:autoSpaceDE w:val="false"/>
        <w:rPr/>
      </w:pPr>
      <w:r>
        <w:rPr>
          <w:rFonts w:cs="Times New Roman" w:ascii="Times New Roman" w:hAnsi="Times New Roman"/>
          <w:color w:val="000000"/>
          <w:szCs w:val="24"/>
        </w:rPr>
        <w:t xml:space="preserve">The initial set up of the ActiGraph has to be done before the participant comes in for the first clinic visit. Start the ActiLife software. </w: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center"/>
        <w:rPr>
          <w:rFonts w:ascii="Arial" w:hAnsi="Arial" w:cs="Arial"/>
          <w:color w:val="FF0000"/>
        </w:rPr>
      </w:pPr>
      <w:r>
        <w:rPr>
          <w:rFonts w:cs="Arial" w:ascii="Arial" w:hAnsi="Arial"/>
          <w:color w:val="FF0000"/>
        </w:rPr>
        <w:drawing>
          <wp:inline distT="0" distB="0" distL="0" distR="0">
            <wp:extent cx="3089910" cy="1716405"/>
            <wp:effectExtent l="0" t="0" r="0" b="0"/>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4"/>
                    <a:srcRect l="16008" t="25586" r="31895" b="26383"/>
                    <a:stretch>
                      <a:fillRect/>
                    </a:stretch>
                  </pic:blipFill>
                  <pic:spPr bwMode="auto">
                    <a:xfrm>
                      <a:off x="0" y="0"/>
                      <a:ext cx="3089910" cy="1716405"/>
                    </a:xfrm>
                    <a:prstGeom prst="rect">
                      <a:avLst/>
                    </a:prstGeom>
                  </pic:spPr>
                </pic:pic>
              </a:graphicData>
            </a:graphic>
          </wp:inline>
        </w:drawing>
      </w:r>
    </w:p>
    <w:p>
      <w:pPr>
        <w:pStyle w:val="Normal"/>
        <w:autoSpaceDE w:val="false"/>
        <w:jc w:val="center"/>
        <w:rPr>
          <w:rFonts w:ascii="Arial" w:hAnsi="Arial" w:cs="Arial"/>
          <w:color w:val="FF0000"/>
        </w:rPr>
      </w:pPr>
      <w:r>
        <w:rPr>
          <w:rFonts w:cs="Arial" w:ascii="Arial" w:hAnsi="Arial"/>
          <w:color w:val="FF0000"/>
        </w:rPr>
      </w:r>
    </w:p>
    <w:p>
      <w:pPr>
        <w:pStyle w:val="Normal"/>
        <w:autoSpaceDE w:val="false"/>
        <w:jc w:val="center"/>
        <w:rPr>
          <w:rFonts w:ascii="Arial" w:hAnsi="Arial" w:cs="Arial"/>
          <w:color w:val="FF0000"/>
        </w:rPr>
      </w:pPr>
      <w:r>
        <w:rPr>
          <w:rFonts w:cs="Arial" w:ascii="Arial" w:hAnsi="Arial"/>
          <w:color w:val="FF0000"/>
        </w:rPr>
      </w:r>
    </w:p>
    <w:p>
      <w:pPr>
        <w:pStyle w:val="Normal"/>
        <w:autoSpaceDE w:val="false"/>
        <w:jc w:val="center"/>
        <w:rPr>
          <w:rFonts w:ascii="Arial" w:hAnsi="Arial" w:cs="Arial"/>
          <w:color w:val="FF0000"/>
        </w:rPr>
      </w:pPr>
      <w:r>
        <w:rPr>
          <w:rFonts w:cs="Arial" w:ascii="Arial" w:hAnsi="Arial"/>
          <w:color w:val="FF0000"/>
        </w:rPr>
      </w:r>
    </w:p>
    <w:p>
      <w:pPr>
        <w:pStyle w:val="Normal"/>
        <w:autoSpaceDE w:val="false"/>
        <w:rPr>
          <w:rFonts w:ascii="Times New Roman" w:hAnsi="Times New Roman" w:cs="Times New Roman"/>
          <w:color w:val="FF0000"/>
        </w:rPr>
      </w:pPr>
      <w:r>
        <w:rPr>
          <w:rFonts w:cs="Times New Roman" w:ascii="Times New Roman" w:hAnsi="Times New Roman"/>
        </w:rPr>
        <w:t>Plug the ActiGraph GT3X into the USB Port using the USB cable.</w:t>
      </w:r>
    </w:p>
    <w:p>
      <w:pPr>
        <w:pStyle w:val="Normal"/>
        <w:autoSpaceDE w:val="false"/>
        <w:jc w:val="center"/>
        <w:rPr>
          <w:rFonts w:ascii="Arial" w:hAnsi="Arial" w:cs="Arial"/>
          <w:color w:val="FF0000"/>
        </w:rPr>
      </w:pPr>
      <w:r>
        <w:rPr>
          <w:rFonts w:cs="Times New Roman" w:ascii="Times New Roman" w:hAnsi="Times New Roman"/>
          <w:color w:val="000000"/>
          <w:szCs w:val="24"/>
        </w:rPr>
        <w:t xml:space="preserve"> </w:t>
      </w:r>
      <w:r>
        <w:rPr>
          <w:rFonts w:cs="Arial" w:ascii="Arial" w:hAnsi="Arial"/>
          <w:color w:val="FF0000"/>
        </w:rPr>
        <w:drawing>
          <wp:inline distT="0" distB="0" distL="0" distR="0">
            <wp:extent cx="2428875" cy="1714500"/>
            <wp:effectExtent l="0" t="0" r="0" b="0"/>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5"/>
                    <a:srcRect l="-15" t="-19" r="-15" b="11283"/>
                    <a:stretch>
                      <a:fillRect/>
                    </a:stretch>
                  </pic:blipFill>
                  <pic:spPr bwMode="auto">
                    <a:xfrm>
                      <a:off x="0" y="0"/>
                      <a:ext cx="2428875" cy="1714500"/>
                    </a:xfrm>
                    <a:prstGeom prst="rect">
                      <a:avLst/>
                    </a:prstGeom>
                  </pic:spPr>
                </pic:pic>
              </a:graphicData>
            </a:graphic>
          </wp:inline>
        </w:drawing>
      </w:r>
    </w:p>
    <w:p>
      <w:pPr>
        <w:pStyle w:val="Normal"/>
        <w:autoSpaceDE w:val="false"/>
        <w:jc w:val="center"/>
        <w:rPr>
          <w:rFonts w:ascii="Arial" w:hAnsi="Arial" w:cs="Arial"/>
          <w:color w:val="FF0000"/>
        </w:rPr>
      </w:pPr>
      <w:r>
        <w:rPr>
          <w:rFonts w:cs="Arial" w:ascii="Arial" w:hAnsi="Arial"/>
          <w:color w:val="FF0000"/>
          <w:lang w:val="en-US" w:eastAsia="en-US"/>
        </w:rPr>
        <mc:AlternateContent>
          <mc:Choice Requires="wpg">
            <w:drawing>
              <wp:inline distT="0" distB="0" distL="0" distR="0">
                <wp:extent cx="2374265" cy="457200"/>
                <wp:effectExtent l="0" t="0" r="0" b="0"/>
                <wp:docPr id="3" name=""/>
                <a:graphic xmlns:a="http://schemas.openxmlformats.org/drawingml/2006/main">
                  <a:graphicData uri="http://schemas.microsoft.com/office/word/2010/wordprocessingGroup">
                    <wpg:wgp>
                      <wpg:cNvGrpSpPr/>
                      <wpg:grpSpPr>
                        <a:xfrm>
                          <a:off x="0" y="0"/>
                          <a:ext cx="2374200" cy="457200"/>
                          <a:chOff x="0" y="0"/>
                          <a:chExt cx="2374200" cy="457200"/>
                        </a:xfrm>
                      </wpg:grpSpPr>
                      <wps:wsp>
                        <wps:cNvSpPr/>
                        <wps:nvSpPr>
                          <wps:cNvPr id="0" name=""/>
                          <wps:cNvSpPr/>
                        </wps:nvSpPr>
                        <wps:spPr>
                          <a:xfrm>
                            <a:off x="0" y="720"/>
                            <a:ext cx="2374200" cy="456480"/>
                          </a:xfrm>
                          <a:prstGeom prst="rect">
                            <a:avLst/>
                          </a:prstGeom>
                          <a:noFill/>
                          <a:ln w="0">
                            <a:noFill/>
                          </a:ln>
                        </wps:spPr>
                        <wps:bodyPr/>
                      </wps:wsp>
                      <wps:wsp>
                        <wps:cNvSpPr txBox="1"/>
                        <wps:spPr>
                          <a:xfrm>
                            <a:off x="118080" y="0"/>
                            <a:ext cx="2255400" cy="456480"/>
                          </a:xfrm>
                          <a:prstGeom prst="rect">
                            <a:avLst/>
                          </a:prstGeom>
                          <a:solidFill>
                            <a:srgbClr val="ffffff"/>
                          </a:solidFill>
                          <a:ln w="0">
                            <a:noFill/>
                          </a:ln>
                        </wps:spPr>
                        <wps:txbx>
                          <w:txbxContent>
                            <w:p>
                              <w:pPr>
                                <w:overflowPunct w:val="false"/>
                                <w:bidi w:val="0"/>
                                <w:rPr/>
                              </w:pPr>
                              <w:r>
                                <w:rPr>
                                  <w:kern w:val="2"/>
                                  <w:sz w:val="20"/>
                                  <w:szCs w:val="20"/>
                                  <w:rFonts w:ascii="Palatino;Book Antiqua" w:hAnsi="Palatino;Book Antiqua" w:eastAsia="Times New Roman" w:cs="Palatino;Book Antiqua"/>
                                  <w:color w:val="auto"/>
                                  <w:lang w:val="en-US" w:bidi="ar-SA"/>
                                </w:rPr>
                                <w:t>The ActiGraph GT3X connected to the USB cable.</w:t>
                              </w:r>
                            </w:p>
                          </w:txbxContent>
                        </wps:txbx>
                        <wps:bodyPr wrap="square" anchor="t">
                          <a:noAutofit/>
                        </wps:bodyPr>
                      </wps:wsp>
                    </wpg:wgp>
                  </a:graphicData>
                </a:graphic>
              </wp:inline>
            </w:drawing>
          </mc:Choice>
          <mc:Fallback>
            <w:pict>
              <v:group id="shape_0" style="position:absolute;margin-left:0pt;margin-top:0pt;width:186.95pt;height:36pt" coordorigin="0,0" coordsize="3739,720">
                <v:rect id="shape_0" stroked="f" o:allowincell="f" style="position:absolute;left:0;top:1;width:3738;height:718;mso-wrap-style:none;v-text-anchor:middle;mso-position-horizontal-relative:char">
                  <v:fill o:detectmouseclick="t" on="false"/>
                  <v:stroke color="#3465a4" joinstyle="round" endcap="flat"/>
                  <w10:wrap type="none"/>
                </v:rect>
                <v:shapetype id="_x0000_t202" coordsize="21600,21600" o:spt="202" path="m,l,21600l21600,21600l21600,xe">
                  <v:stroke joinstyle="miter"/>
                  <v:path gradientshapeok="t" o:connecttype="rect"/>
                </v:shapetype>
                <v:shape id="shape_0" fillcolor="white" stroked="f" o:allowincell="f" style="position:absolute;left:186;top:0;width:3551;height:718;mso-wrap-style:square;v-text-anchor:top;mso-position-horizontal-relative:char" type="_x0000_t202">
                  <v:textbox>
                    <w:txbxContent>
                      <w:p>
                        <w:pPr>
                          <w:overflowPunct w:val="false"/>
                          <w:bidi w:val="0"/>
                          <w:rPr/>
                        </w:pPr>
                        <w:r>
                          <w:rPr>
                            <w:kern w:val="2"/>
                            <w:sz w:val="20"/>
                            <w:szCs w:val="20"/>
                            <w:rFonts w:ascii="Palatino;Book Antiqua" w:hAnsi="Palatino;Book Antiqua" w:eastAsia="Times New Roman" w:cs="Palatino;Book Antiqua"/>
                            <w:color w:val="auto"/>
                            <w:lang w:val="en-US" w:bidi="ar-SA"/>
                          </w:rPr>
                          <w:t>The ActiGraph GT3X connected to the USB cable.</w:t>
                        </w:r>
                      </w:p>
                    </w:txbxContent>
                  </v:textbox>
                  <v:fill o:detectmouseclick="t" type="solid" color2="black"/>
                  <v:stroke color="#3465a4" joinstyle="round" endcap="flat"/>
                  <w10:wrap type="none"/>
                </v:shape>
              </v:group>
            </w:pict>
          </mc:Fallback>
        </mc:AlternateConten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Press the Initialize Device button (NOTE: The ActiGraph must be plugged into the USB Port before clicking this button).</w:t>
      </w:r>
    </w:p>
    <w:p>
      <w:pPr>
        <w:pStyle w:val="Normal"/>
        <w:autoSpaceDE w:val="false"/>
        <w:jc w:val="both"/>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center"/>
        <w:rPr>
          <w:rFonts w:ascii="Times New Roman" w:hAnsi="Times New Roman" w:cs="Times New Roman"/>
          <w:color w:val="000000"/>
          <w:szCs w:val="24"/>
        </w:rPr>
      </w:pPr>
      <w:r>
        <w:rPr>
          <w:rFonts w:cs="Times New Roman" w:ascii="Times New Roman" w:hAnsi="Times New Roman"/>
          <w:color w:val="000000"/>
          <w:szCs w:val="24"/>
        </w:rPr>
        <w:drawing>
          <wp:inline distT="0" distB="0" distL="0" distR="0">
            <wp:extent cx="5742940" cy="420941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6" t="-9" r="-6" b="-9"/>
                    <a:stretch>
                      <a:fillRect/>
                    </a:stretch>
                  </pic:blipFill>
                  <pic:spPr bwMode="auto">
                    <a:xfrm>
                      <a:off x="0" y="0"/>
                      <a:ext cx="5742940" cy="4209415"/>
                    </a:xfrm>
                    <a:prstGeom prst="rect">
                      <a:avLst/>
                    </a:prstGeom>
                  </pic:spPr>
                </pic:pic>
              </a:graphicData>
            </a:graphic>
          </wp:inline>
        </w:drawing>
      </w:r>
    </w:p>
    <w:p>
      <w:pPr>
        <w:pStyle w:val="Normal"/>
        <w:autoSpaceDE w:val="false"/>
        <w:rPr>
          <w:rFonts w:ascii="Arial" w:hAnsi="Arial" w:cs="Arial"/>
          <w:color w:val="000000"/>
          <w:sz w:val="20"/>
          <w:szCs w:val="24"/>
        </w:rPr>
      </w:pPr>
      <w:r>
        <w:rPr>
          <w:rFonts w:cs="Arial" w:ascii="Arial" w:hAnsi="Arial"/>
          <w:color w:val="000000"/>
          <w:sz w:val="20"/>
          <w:szCs w:val="24"/>
        </w:rPr>
      </w:r>
    </w:p>
    <w:p>
      <w:pPr>
        <w:pStyle w:val="Normal"/>
        <w:autoSpaceDE w:val="false"/>
        <w:jc w:val="center"/>
        <w:rPr>
          <w:rFonts w:ascii="Arial" w:hAnsi="Arial" w:cs="Arial"/>
          <w:color w:val="000000"/>
          <w:sz w:val="20"/>
        </w:rPr>
      </w:pPr>
      <w:r>
        <w:rPr>
          <w:rFonts w:cs="Arial" w:ascii="Arial" w:hAnsi="Arial"/>
          <w:color w:val="000000"/>
          <w:sz w:val="20"/>
        </w:rPr>
      </w:r>
      <w:r>
        <w:br w:type="page"/>
      </w:r>
    </w:p>
    <w:p>
      <w:pPr>
        <w:pStyle w:val="Normal"/>
        <w:autoSpaceDE w:val="false"/>
        <w:rPr/>
      </w:pPr>
      <w:r>
        <w:rPr>
          <w:rFonts w:cs="Times New Roman" w:ascii="Times New Roman" w:hAnsi="Times New Roman"/>
        </w:rPr>
        <w:t xml:space="preserve">The </w:t>
      </w:r>
      <w:r>
        <w:rPr>
          <w:rFonts w:cs="Times New Roman" w:ascii="Times New Roman" w:hAnsi="Times New Roman"/>
          <w:b/>
        </w:rPr>
        <w:t xml:space="preserve">Initialize GT3X </w:t>
      </w:r>
      <w:r>
        <w:rPr>
          <w:rFonts w:cs="Times New Roman" w:ascii="Times New Roman" w:hAnsi="Times New Roman"/>
        </w:rPr>
        <w:t xml:space="preserve">screen shown below will appear. </w:t>
      </w:r>
      <w:r>
        <w:rPr>
          <w:rFonts w:cs="Times New Roman" w:ascii="Times New Roman" w:hAnsi="Times New Roman"/>
          <w:bCs/>
        </w:rPr>
        <w:t>Ensure that the following settings are checked: Epoch Period—</w:t>
      </w:r>
      <w:r>
        <w:rPr>
          <w:rFonts w:cs="Times New Roman" w:ascii="Times New Roman" w:hAnsi="Times New Roman"/>
          <w:bCs/>
          <w:u w:val="single"/>
        </w:rPr>
        <w:t>1 second</w:t>
      </w:r>
      <w:r>
        <w:rPr>
          <w:rFonts w:cs="Times New Roman" w:ascii="Times New Roman" w:hAnsi="Times New Roman"/>
          <w:bCs/>
        </w:rPr>
        <w:t>; Filter Option—</w:t>
      </w:r>
      <w:r>
        <w:rPr>
          <w:rFonts w:cs="Times New Roman" w:ascii="Times New Roman" w:hAnsi="Times New Roman"/>
          <w:bCs/>
          <w:u w:val="single"/>
        </w:rPr>
        <w:t>Normal</w:t>
      </w:r>
      <w:r>
        <w:rPr>
          <w:rFonts w:cs="Times New Roman" w:ascii="Times New Roman" w:hAnsi="Times New Roman"/>
          <w:bCs/>
        </w:rPr>
        <w:t xml:space="preserve">; </w:t>
      </w:r>
      <w:r>
        <w:rPr>
          <w:rFonts w:cs="Times New Roman" w:ascii="Times New Roman" w:hAnsi="Times New Roman"/>
          <w:bCs/>
          <w:u w:val="single"/>
        </w:rPr>
        <w:t>Activity (Default Mode);</w:t>
      </w:r>
      <w:r>
        <w:rPr>
          <w:rFonts w:cs="Times New Roman" w:ascii="Times New Roman" w:hAnsi="Times New Roman"/>
          <w:bCs/>
        </w:rPr>
        <w:t xml:space="preserve"> and </w:t>
      </w:r>
      <w:r>
        <w:rPr>
          <w:rFonts w:cs="Times New Roman" w:ascii="Times New Roman" w:hAnsi="Times New Roman"/>
          <w:bCs/>
          <w:u w:val="single"/>
        </w:rPr>
        <w:t>3rd Axis</w:t>
      </w:r>
      <w:r>
        <w:rPr>
          <w:rFonts w:cs="Times New Roman" w:ascii="Times New Roman" w:hAnsi="Times New Roman"/>
          <w:bCs/>
        </w:rPr>
        <w:t xml:space="preserve"> (which will automatically also check </w:t>
      </w:r>
      <w:r>
        <w:rPr>
          <w:rFonts w:cs="Times New Roman" w:ascii="Times New Roman" w:hAnsi="Times New Roman"/>
          <w:bCs/>
          <w:u w:val="single"/>
        </w:rPr>
        <w:t>Dual Axis</w:t>
      </w:r>
      <w:r>
        <w:rPr>
          <w:rFonts w:cs="Times New Roman" w:ascii="Times New Roman" w:hAnsi="Times New Roman"/>
          <w:bCs/>
        </w:rPr>
        <w:t xml:space="preserve">). </w:t>
      </w:r>
    </w:p>
    <w:p>
      <w:pPr>
        <w:pStyle w:val="Normal"/>
        <w:autoSpaceDE w:val="false"/>
        <w:rPr>
          <w:rFonts w:ascii="Times New Roman" w:hAnsi="Times New Roman" w:cs="Times New Roman"/>
          <w:bCs/>
        </w:rPr>
      </w:pPr>
      <w:r>
        <w:rPr>
          <w:rFonts w:cs="Times New Roman" w:ascii="Times New Roman" w:hAnsi="Times New Roman"/>
          <w:bCs/>
        </w:rPr>
      </w:r>
    </w:p>
    <w:p>
      <w:pPr>
        <w:pStyle w:val="Normal"/>
        <w:autoSpaceDE w:val="false"/>
        <w:jc w:val="center"/>
        <w:rPr>
          <w:rFonts w:ascii="Times New Roman" w:hAnsi="Times New Roman" w:cs="Times New Roman"/>
        </w:rPr>
      </w:pPr>
      <w:r>
        <w:rPr>
          <w:rFonts w:cs="Arial" w:ascii="Arial" w:hAnsi="Arial"/>
          <w:b/>
          <w:bCs/>
          <w:color w:val="FF0000"/>
        </w:rPr>
        <w:drawing>
          <wp:inline distT="0" distB="0" distL="0" distR="0">
            <wp:extent cx="4714240" cy="520954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8" t="-7" r="-8" b="-7"/>
                    <a:stretch>
                      <a:fillRect/>
                    </a:stretch>
                  </pic:blipFill>
                  <pic:spPr bwMode="auto">
                    <a:xfrm>
                      <a:off x="0" y="0"/>
                      <a:ext cx="4714240" cy="5209540"/>
                    </a:xfrm>
                    <a:prstGeom prst="rect">
                      <a:avLst/>
                    </a:prstGeom>
                  </pic:spPr>
                </pic:pic>
              </a:graphicData>
            </a:graphic>
          </wp:inline>
        </w:drawing>
      </w:r>
    </w:p>
    <w:p>
      <w:pPr>
        <w:pStyle w:val="Text1"/>
        <w:rPr>
          <w:rFonts w:ascii="Times New Roman" w:hAnsi="Times New Roman" w:cs="Times New Roman"/>
        </w:rPr>
      </w:pPr>
      <w:r>
        <w:rPr>
          <w:rFonts w:cs="Times New Roman" w:ascii="Times New Roman" w:hAnsi="Times New Roman"/>
        </w:rPr>
      </w:r>
    </w:p>
    <w:p>
      <w:pPr>
        <w:pStyle w:val="Heading2"/>
        <w:keepNext w:val="true"/>
        <w:keepLines/>
        <w:tabs>
          <w:tab w:val="left" w:pos="360" w:leader="none"/>
        </w:tabs>
        <w:rPr/>
      </w:pPr>
      <w:bookmarkStart w:id="2" w:name="__RefHeading___Toc251656786"/>
      <w:bookmarkEnd w:id="2"/>
      <w:r>
        <w:rPr>
          <w:rFonts w:cs="Times New Roman" w:ascii="Times New Roman" w:hAnsi="Times New Roman"/>
        </w:rPr>
        <w:t>2.1</w:t>
        <w:tab/>
        <w:t>Epoch period</w:t>
      </w:r>
    </w:p>
    <w:p>
      <w:pPr>
        <w:pStyle w:val="Normal"/>
        <w:keepNext w:val="true"/>
        <w:keepLines/>
        <w:autoSpaceDE w:val="false"/>
        <w:jc w:val="both"/>
        <w:rPr>
          <w:rFonts w:ascii="Times New Roman" w:hAnsi="Times New Roman" w:cs="Times New Roman"/>
          <w:color w:val="000000"/>
          <w:szCs w:val="24"/>
        </w:rPr>
      </w:pPr>
      <w:r>
        <w:rPr>
          <w:rFonts w:cs="Times New Roman" w:ascii="Times New Roman" w:hAnsi="Times New Roman"/>
          <w:color w:val="000000"/>
          <w:szCs w:val="24"/>
        </w:rPr>
      </w:r>
    </w:p>
    <w:p>
      <w:pPr>
        <w:pStyle w:val="Normal"/>
        <w:keepNext w:val="true"/>
        <w:keepLines/>
        <w:autoSpaceDE w:val="false"/>
        <w:rPr/>
      </w:pPr>
      <w:r>
        <w:rPr>
          <w:rFonts w:cs="Times New Roman" w:ascii="Times New Roman" w:hAnsi="Times New Roman"/>
          <w:color w:val="000000"/>
          <w:szCs w:val="24"/>
        </w:rPr>
        <w:t xml:space="preserve">The ActiGraph collects and reports physical activity in “counts” and then can be used to estimate time spent at different intensity levels. Counts are simply the summation of the accelerations measured during the epoch period. The GT3X ActiGraph measures changes in acceleration 30 times each second. When one-minute cycles are used, 1,800 measurements are summed and that value is written to memory at the end of the one-minute interval. </w:t>
      </w:r>
    </w:p>
    <w:p>
      <w:pPr>
        <w:pStyle w:val="Normal"/>
        <w:autoSpaceDE w:val="false"/>
        <w:rPr>
          <w:rFonts w:ascii="Times New Roman" w:hAnsi="Times New Roman" w:cs="Times New Roman"/>
          <w:b/>
          <w:b/>
          <w:bCs/>
          <w:i/>
          <w:i/>
          <w:iCs/>
          <w:color w:val="000000"/>
          <w:szCs w:val="24"/>
        </w:rPr>
      </w:pPr>
      <w:r>
        <w:rPr>
          <w:rFonts w:cs="Times New Roman" w:ascii="Times New Roman" w:hAnsi="Times New Roman"/>
          <w:b/>
          <w:bCs/>
          <w:i/>
          <w:iCs/>
          <w:color w:val="000000"/>
          <w:szCs w:val="24"/>
        </w:rPr>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 xml:space="preserve">Activity counts represent a quantitative measurement of activity over time. Think of epochs as the resolution of the recorded data. The lower the epoch the greater resolution of data you will get. </w: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 xml:space="preserve">The following epoch lengths are available: Raw, 1, 2, 5, 10, 15, 30, 60, 120, 180, and 240 seconds. </w: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 xml:space="preserve">Lower epoch periods provide greater resolution, but also produce more data that must be recorded and stored on the device per day. Therefore, epoch periods dictate the number of days of continuous recording that can be stored. For one-second epoch periods and three-axis acceleration monitoring, approximately seven days and twenty-three hours of continuous data can be recorded. </w: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rPr/>
      </w:pPr>
      <w:r>
        <w:rPr>
          <w:rFonts w:cs="Times New Roman" w:ascii="Times New Roman" w:hAnsi="Times New Roman"/>
          <w:b/>
          <w:i/>
          <w:color w:val="000000"/>
          <w:szCs w:val="24"/>
          <w:u w:val="single"/>
        </w:rPr>
        <w:t>Use 1 second epochs for free-living conditions.</w:t>
      </w:r>
    </w:p>
    <w:p>
      <w:pPr>
        <w:pStyle w:val="Normal"/>
        <w:autoSpaceDE w:val="false"/>
        <w:jc w:val="both"/>
        <w:rPr>
          <w:rFonts w:ascii="Times New Roman" w:hAnsi="Times New Roman" w:cs="Times New Roman"/>
          <w:b/>
          <w:b/>
          <w:i/>
          <w:i/>
          <w:color w:val="000000"/>
          <w:szCs w:val="24"/>
          <w:u w:val="single"/>
        </w:rPr>
      </w:pPr>
      <w:r>
        <w:rPr>
          <w:rFonts w:cs="Times New Roman" w:ascii="Times New Roman" w:hAnsi="Times New Roman"/>
          <w:b/>
          <w:i/>
          <w:color w:val="000000"/>
          <w:szCs w:val="24"/>
          <w:u w:val="single"/>
        </w:rPr>
      </w:r>
    </w:p>
    <w:p>
      <w:pPr>
        <w:pStyle w:val="Heading2"/>
        <w:rPr/>
      </w:pPr>
      <w:bookmarkStart w:id="3" w:name="__RefHeading___Toc251656787"/>
      <w:r>
        <w:rPr>
          <w:rFonts w:cs="Times New Roman" w:ascii="Times New Roman" w:hAnsi="Times New Roman"/>
        </w:rPr>
        <w:t>2.2</w:t>
        <w:tab/>
        <w:t>Start/stop time</w:t>
      </w:r>
      <w:bookmarkEnd w:id="3"/>
      <w:r>
        <w:rPr>
          <w:rFonts w:cs="Times New Roman" w:ascii="Times New Roman" w:hAnsi="Times New Roman"/>
        </w:rPr>
        <w:t xml:space="preserve"> </w:t>
      </w:r>
    </w:p>
    <w:p>
      <w:pPr>
        <w:pStyle w:val="Normal"/>
        <w:autoSpaceDE w:val="false"/>
        <w:jc w:val="both"/>
        <w:rPr>
          <w:rFonts w:ascii="Times New Roman" w:hAnsi="Times New Roman" w:cs="Times New Roman"/>
          <w:b/>
          <w:b/>
          <w:color w:val="000000"/>
          <w:szCs w:val="24"/>
        </w:rPr>
      </w:pPr>
      <w:r>
        <w:rPr>
          <w:rFonts w:cs="Times New Roman" w:ascii="Times New Roman" w:hAnsi="Times New Roman"/>
          <w:b/>
          <w:color w:val="000000"/>
          <w:szCs w:val="24"/>
        </w:rPr>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The GT3X supports user configurable start and stop times. This allows the user to program the monitor to start recording at a specific time. This should be used to check that the monitor will begin recording at the correct time. Use tomorrow’s date, i.e., the date the participant will come into clinic, as the start date.</w: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center"/>
        <w:rPr>
          <w:rFonts w:ascii="Arial" w:hAnsi="Arial" w:cs="Arial"/>
          <w:bCs/>
        </w:rPr>
      </w:pPr>
      <w:r>
        <w:rPr>
          <w:rFonts w:cs="Arial" w:ascii="Arial" w:hAnsi="Arial"/>
          <w:bCs/>
        </w:rPr>
        <w:drawing>
          <wp:inline distT="0" distB="0" distL="0" distR="0">
            <wp:extent cx="4411980" cy="487553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8" t="-7" r="-8" b="-7"/>
                    <a:stretch>
                      <a:fillRect/>
                    </a:stretch>
                  </pic:blipFill>
                  <pic:spPr bwMode="auto">
                    <a:xfrm>
                      <a:off x="0" y="0"/>
                      <a:ext cx="4411980" cy="4875530"/>
                    </a:xfrm>
                    <a:prstGeom prst="rect">
                      <a:avLst/>
                    </a:prstGeom>
                  </pic:spPr>
                </pic:pic>
              </a:graphicData>
            </a:graphic>
          </wp:inline>
        </w:drawing>
      </w:r>
    </w:p>
    <w:p>
      <w:pPr>
        <w:pStyle w:val="Normal"/>
        <w:autoSpaceDE w:val="false"/>
        <w:jc w:val="center"/>
        <w:rPr>
          <w:rFonts w:ascii="Arial" w:hAnsi="Arial" w:cs="Arial"/>
          <w:bCs/>
        </w:rPr>
      </w:pPr>
      <w:r>
        <w:rPr>
          <w:rFonts w:cs="Arial" w:ascii="Arial" w:hAnsi="Arial"/>
          <w:bCs/>
        </w:rPr>
      </w:r>
    </w:p>
    <w:p>
      <w:pPr>
        <w:pStyle w:val="Normal"/>
        <w:autoSpaceDE w:val="false"/>
        <w:rPr/>
      </w:pPr>
      <w:r>
        <w:rPr>
          <w:rFonts w:cs="Times New Roman" w:ascii="Times New Roman" w:hAnsi="Times New Roman"/>
          <w:bCs/>
        </w:rPr>
        <w:t xml:space="preserve">Choose </w:t>
      </w:r>
      <w:r>
        <w:rPr>
          <w:rFonts w:cs="Times New Roman" w:ascii="Times New Roman" w:hAnsi="Times New Roman"/>
          <w:bCs/>
          <w:u w:val="single"/>
        </w:rPr>
        <w:t>12:00 PM</w:t>
      </w:r>
      <w:r>
        <w:rPr>
          <w:rFonts w:cs="Times New Roman" w:ascii="Times New Roman" w:hAnsi="Times New Roman"/>
          <w:bCs/>
        </w:rPr>
        <w:t xml:space="preserve"> (noon) for start time. </w:t>
      </w:r>
    </w:p>
    <w:p>
      <w:pPr>
        <w:pStyle w:val="Normal"/>
        <w:autoSpaceDE w:val="false"/>
        <w:rPr>
          <w:rFonts w:ascii="Arial" w:hAnsi="Arial" w:cs="Arial"/>
          <w:bCs/>
        </w:rPr>
      </w:pPr>
      <w:r>
        <w:rPr>
          <w:rFonts w:cs="Arial" w:ascii="Arial" w:hAnsi="Arial"/>
          <w:bCs/>
        </w:rPr>
      </w:r>
    </w:p>
    <w:p>
      <w:pPr>
        <w:pStyle w:val="Normal"/>
        <w:autoSpaceDE w:val="false"/>
        <w:jc w:val="center"/>
        <w:rPr>
          <w:rFonts w:ascii="Arial" w:hAnsi="Arial" w:cs="Arial"/>
          <w:bCs/>
        </w:rPr>
      </w:pPr>
      <w:r>
        <w:rPr>
          <w:rFonts w:cs="Arial" w:ascii="Arial" w:hAnsi="Arial"/>
          <w:bCs/>
        </w:rPr>
        <w:drawing>
          <wp:inline distT="0" distB="0" distL="0" distR="0">
            <wp:extent cx="4714240" cy="520954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8" t="-7" r="-8" b="-7"/>
                    <a:stretch>
                      <a:fillRect/>
                    </a:stretch>
                  </pic:blipFill>
                  <pic:spPr bwMode="auto">
                    <a:xfrm>
                      <a:off x="0" y="0"/>
                      <a:ext cx="4714240" cy="5209540"/>
                    </a:xfrm>
                    <a:prstGeom prst="rect">
                      <a:avLst/>
                    </a:prstGeom>
                  </pic:spPr>
                </pic:pic>
              </a:graphicData>
            </a:graphic>
          </wp:inline>
        </w:drawing>
      </w:r>
    </w:p>
    <w:p>
      <w:pPr>
        <w:pStyle w:val="Normal"/>
        <w:autoSpaceDE w:val="false"/>
        <w:jc w:val="center"/>
        <w:rPr>
          <w:rFonts w:ascii="Times New Roman" w:hAnsi="Times New Roman" w:cs="Times New Roman"/>
          <w:bCs/>
          <w:color w:val="000000"/>
          <w:szCs w:val="24"/>
        </w:rPr>
      </w:pPr>
      <w:r>
        <w:rPr>
          <w:rFonts w:cs="Times New Roman" w:ascii="Times New Roman" w:hAnsi="Times New Roman"/>
          <w:bCs/>
          <w:color w:val="000000"/>
          <w:szCs w:val="24"/>
        </w:rPr>
      </w:r>
    </w:p>
    <w:p>
      <w:pPr>
        <w:pStyle w:val="Normal"/>
        <w:autoSpaceDE w:val="false"/>
        <w:ind w:left="680" w:hanging="0"/>
        <w:jc w:val="center"/>
        <w:rPr>
          <w:rFonts w:ascii="Times New Roman" w:hAnsi="Times New Roman" w:cs="Times New Roman"/>
          <w:color w:val="000000"/>
          <w:szCs w:val="24"/>
        </w:rPr>
      </w:pPr>
      <w:r>
        <w:rPr>
          <w:rFonts w:cs="Times New Roman" w:ascii="Times New Roman" w:hAnsi="Times New Roman"/>
          <w:color w:val="000000"/>
          <w:szCs w:val="24"/>
        </w:rPr>
      </w:r>
    </w:p>
    <w:p>
      <w:pPr>
        <w:pStyle w:val="Heading2"/>
        <w:rPr/>
      </w:pPr>
      <w:bookmarkStart w:id="4" w:name="__RefHeading___Toc251656788"/>
      <w:bookmarkEnd w:id="4"/>
      <w:r>
        <w:rPr>
          <w:rFonts w:cs="Times New Roman" w:ascii="Times New Roman" w:hAnsi="Times New Roman"/>
        </w:rPr>
        <w:t>2.3</w:t>
        <w:tab/>
        <w:t>Subject name (Participant ID#)</w:t>
      </w:r>
    </w:p>
    <w:p>
      <w:pPr>
        <w:pStyle w:val="Normal"/>
        <w:autoSpaceDE w:val="false"/>
        <w:jc w:val="both"/>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both"/>
        <w:rPr/>
      </w:pPr>
      <w:r>
        <w:rPr>
          <w:rFonts w:cs="Times New Roman" w:ascii="Times New Roman" w:hAnsi="Times New Roman"/>
          <w:color w:val="000000"/>
          <w:szCs w:val="24"/>
        </w:rPr>
        <w:t xml:space="preserve">Enter the subject’s ID Number in the Subject Name prompt. </w:t>
      </w:r>
    </w:p>
    <w:p>
      <w:pPr>
        <w:pStyle w:val="Normal"/>
        <w:autoSpaceDE w:val="false"/>
        <w:jc w:val="both"/>
        <w:rPr>
          <w:rFonts w:ascii="Times New Roman" w:hAnsi="Times New Roman" w:cs="Times New Roman"/>
          <w:color w:val="000000"/>
          <w:szCs w:val="24"/>
        </w:rPr>
      </w:pPr>
      <w:r>
        <w:rPr>
          <w:rFonts w:cs="Times New Roman" w:ascii="Times New Roman" w:hAnsi="Times New Roman"/>
          <w:color w:val="000000"/>
          <w:szCs w:val="24"/>
        </w:rPr>
        <w:t xml:space="preserve">Once you have entered the appropriate information, click OK. </w:t>
      </w:r>
    </w:p>
    <w:p>
      <w:pPr>
        <w:pStyle w:val="Normal"/>
        <w:autoSpaceDE w:val="false"/>
        <w:jc w:val="both"/>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center"/>
        <w:rPr>
          <w:rFonts w:ascii="Times New Roman" w:hAnsi="Times New Roman" w:cs="Times New Roman"/>
          <w:color w:val="000000"/>
          <w:szCs w:val="24"/>
        </w:rPr>
      </w:pPr>
      <w:r>
        <w:rPr>
          <w:rFonts w:cs="Times New Roman" w:ascii="Times New Roman" w:hAnsi="Times New Roman"/>
          <w:color w:val="000000"/>
          <w:szCs w:val="24"/>
        </w:rPr>
        <w:drawing>
          <wp:inline distT="0" distB="0" distL="0" distR="0">
            <wp:extent cx="4714240" cy="520954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8" t="-7" r="-8" b="-7"/>
                    <a:stretch>
                      <a:fillRect/>
                    </a:stretch>
                  </pic:blipFill>
                  <pic:spPr bwMode="auto">
                    <a:xfrm>
                      <a:off x="0" y="0"/>
                      <a:ext cx="4714240" cy="5209540"/>
                    </a:xfrm>
                    <a:prstGeom prst="rect">
                      <a:avLst/>
                    </a:prstGeom>
                  </pic:spPr>
                </pic:pic>
              </a:graphicData>
            </a:graphic>
          </wp:inline>
        </w:drawing>
      </w:r>
    </w:p>
    <w:p>
      <w:pPr>
        <w:pStyle w:val="Normal"/>
        <w:autoSpaceDE w:val="false"/>
        <w:jc w:val="center"/>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center"/>
        <w:rPr>
          <w:rFonts w:ascii="Times New Roman" w:hAnsi="Times New Roman" w:cs="Times New Roman"/>
          <w:color w:val="000000"/>
          <w:szCs w:val="24"/>
        </w:rPr>
      </w:pPr>
      <w:r>
        <w:rPr>
          <w:rFonts w:cs="Times New Roman" w:ascii="Times New Roman" w:hAnsi="Times New Roman"/>
          <w:color w:val="000000"/>
          <w:szCs w:val="24"/>
        </w:rPr>
      </w:r>
    </w:p>
    <w:p>
      <w:pPr>
        <w:pStyle w:val="Default"/>
        <w:rPr>
          <w:rFonts w:ascii="Times New Roman" w:hAnsi="Times New Roman" w:cs="Times New Roman"/>
        </w:rPr>
      </w:pPr>
      <w:r>
        <w:rPr>
          <w:rFonts w:cs="Times New Roman" w:ascii="Times New Roman" w:hAnsi="Times New Roman"/>
        </w:rPr>
        <w:t xml:space="preserve">Please be patient while the computer sends the commands to the ActiGraph unit. </w:t>
      </w:r>
    </w:p>
    <w:p>
      <w:pPr>
        <w:pStyle w:val="Normal"/>
        <w:autoSpaceDE w:val="false"/>
        <w:jc w:val="center"/>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center"/>
        <w:rPr>
          <w:b/>
          <w:b/>
        </w:rPr>
      </w:pPr>
      <w:r>
        <w:rPr>
          <w:b/>
        </w:rPr>
        <w:drawing>
          <wp:inline distT="0" distB="0" distL="0" distR="0">
            <wp:extent cx="3419475" cy="205740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rcRect l="-11" t="-18" r="-11" b="-18"/>
                    <a:stretch>
                      <a:fillRect/>
                    </a:stretch>
                  </pic:blipFill>
                  <pic:spPr bwMode="auto">
                    <a:xfrm>
                      <a:off x="0" y="0"/>
                      <a:ext cx="3419475" cy="2057400"/>
                    </a:xfrm>
                    <a:prstGeom prst="rect">
                      <a:avLst/>
                    </a:prstGeom>
                  </pic:spPr>
                </pic:pic>
              </a:graphicData>
            </a:graphic>
          </wp:inline>
        </w:drawing>
      </w:r>
    </w:p>
    <w:p>
      <w:pPr>
        <w:pStyle w:val="Normal"/>
        <w:autoSpaceDE w:val="false"/>
        <w:jc w:val="center"/>
        <w:rPr>
          <w:b/>
          <w:b/>
        </w:rPr>
      </w:pPr>
      <w:r>
        <w:rPr>
          <w:b/>
        </w:rPr>
      </w:r>
    </w:p>
    <w:p>
      <w:pPr>
        <w:pStyle w:val="Normal"/>
        <w:autoSpaceDE w:val="false"/>
        <w:rPr>
          <w:rFonts w:ascii="Times New Roman" w:hAnsi="Times New Roman" w:cs="Times New Roman"/>
        </w:rPr>
      </w:pPr>
      <w:r>
        <w:rPr>
          <w:rFonts w:cs="Times New Roman" w:ascii="Times New Roman" w:hAnsi="Times New Roman"/>
        </w:rPr>
        <w:t xml:space="preserve">Once the ActiGraph has been successfully started, it will report when the ActiGraph will start collecting data. </w:t>
      </w:r>
    </w:p>
    <w:p>
      <w:pPr>
        <w:pStyle w:val="Normal"/>
        <w:autoSpaceDE w:val="false"/>
        <w:rPr>
          <w:rFonts w:ascii="Arial" w:hAnsi="Arial" w:cs="Arial"/>
          <w:color w:val="FF0000"/>
        </w:rPr>
      </w:pPr>
      <w:r>
        <w:rPr>
          <w:rFonts w:cs="Arial" w:ascii="Arial" w:hAnsi="Arial"/>
          <w:color w:val="FF0000"/>
        </w:rPr>
      </w:r>
    </w:p>
    <w:p>
      <w:pPr>
        <w:pStyle w:val="Normal"/>
        <w:autoSpaceDE w:val="false"/>
        <w:jc w:val="center"/>
        <w:rPr>
          <w:rFonts w:ascii="Times New Roman" w:hAnsi="Times New Roman" w:cs="Times New Roman"/>
          <w:color w:val="000000"/>
          <w:szCs w:val="24"/>
        </w:rPr>
      </w:pPr>
      <w:r>
        <w:rPr>
          <w:rFonts w:cs="Arial" w:ascii="Arial" w:hAnsi="Arial"/>
          <w:color w:val="FF0000"/>
        </w:rPr>
        <w:drawing>
          <wp:inline distT="0" distB="0" distL="0" distR="0">
            <wp:extent cx="2105025" cy="120015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rcRect l="-17" t="-30" r="-17" b="-30"/>
                    <a:stretch>
                      <a:fillRect/>
                    </a:stretch>
                  </pic:blipFill>
                  <pic:spPr bwMode="auto">
                    <a:xfrm>
                      <a:off x="0" y="0"/>
                      <a:ext cx="2105025" cy="1200150"/>
                    </a:xfrm>
                    <a:prstGeom prst="rect">
                      <a:avLst/>
                    </a:prstGeom>
                  </pic:spPr>
                </pic:pic>
              </a:graphicData>
            </a:graphic>
          </wp:inline>
        </w:drawing>
      </w:r>
    </w:p>
    <w:p>
      <w:pPr>
        <w:pStyle w:val="Normal"/>
        <w:autoSpaceDE w:val="false"/>
        <w:jc w:val="both"/>
        <w:rPr>
          <w:rFonts w:ascii="Times New Roman" w:hAnsi="Times New Roman" w:cs="Times New Roman"/>
          <w:color w:val="000000"/>
          <w:sz w:val="20"/>
          <w:szCs w:val="24"/>
        </w:rPr>
      </w:pPr>
      <w:r>
        <w:rPr>
          <w:rFonts w:cs="Times New Roman" w:ascii="Times New Roman" w:hAnsi="Times New Roman"/>
          <w:color w:val="000000"/>
          <w:sz w:val="20"/>
          <w:szCs w:val="24"/>
        </w:rPr>
      </w:r>
    </w:p>
    <w:p>
      <w:pPr>
        <w:pStyle w:val="Normal"/>
        <w:autoSpaceDE w:val="false"/>
        <w:rPr>
          <w:rFonts w:ascii="Times New Roman" w:hAnsi="Times New Roman" w:cs="Times New Roman"/>
        </w:rPr>
      </w:pPr>
      <w:r>
        <w:rPr>
          <w:rFonts w:cs="Times New Roman" w:ascii="Times New Roman" w:hAnsi="Times New Roman"/>
        </w:rPr>
        <w:t>Disconnect the ActiGraph immediately from the USB Cable and click OK. The monitor will flash intermittently until the monitor starts recording data, then the light will cease to flash; i.e., no flashing when the GT3X is not connected to the computer via a USB indicates that the monitor is collecting data.</w: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 xml:space="preserve">Congratulations! You are now ready to place the ActiGraph on the participant and collect activity data! </w:t>
      </w:r>
    </w:p>
    <w:p>
      <w:pPr>
        <w:pStyle w:val="Heading2"/>
        <w:keepNext w:val="true"/>
        <w:keepLines/>
        <w:rPr>
          <w:rFonts w:ascii="Times New Roman" w:hAnsi="Times New Roman" w:cs="Times New Roman"/>
          <w:color w:val="000000"/>
          <w:szCs w:val="24"/>
        </w:rPr>
      </w:pPr>
      <w:r>
        <w:rPr>
          <w:rFonts w:cs="Times New Roman" w:ascii="Times New Roman" w:hAnsi="Times New Roman"/>
          <w:color w:val="000000"/>
          <w:szCs w:val="24"/>
        </w:rPr>
      </w:r>
    </w:p>
    <w:p>
      <w:pPr>
        <w:pStyle w:val="Heading2"/>
        <w:rPr/>
      </w:pPr>
      <w:bookmarkStart w:id="5" w:name="__RefHeading___Toc251656789"/>
      <w:bookmarkEnd w:id="5"/>
      <w:r>
        <w:rPr>
          <w:rFonts w:cs="Times New Roman" w:ascii="Times New Roman" w:hAnsi="Times New Roman"/>
        </w:rPr>
        <w:t>2.4</w:t>
        <w:tab/>
        <w:t>Complete the Actigraph Distribution form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At the first visit, when you give the participant the ActiGraph, complete the ActiGraph Distribution form. Record the person’s full name on the form, whether or not the participant received an ActiGraph and the serial number of the ActiGraph.</w:t>
      </w:r>
    </w:p>
    <w:p>
      <w:pPr>
        <w:pStyle w:val="Normal"/>
        <w:rPr>
          <w:rFonts w:eastAsia="Palatino;Book Antiqua"/>
        </w:rPr>
      </w:pPr>
      <w:r>
        <w:rPr>
          <w:rFonts w:eastAsia="Palatino;Book Antiqua"/>
        </w:rPr>
        <w:t xml:space="preserve"> </w:t>
      </w:r>
    </w:p>
    <w:p>
      <w:pPr>
        <w:pStyle w:val="Heading2"/>
        <w:rPr/>
      </w:pPr>
      <w:bookmarkStart w:id="6" w:name="__RefHeading___Toc251656790"/>
      <w:bookmarkEnd w:id="6"/>
      <w:r>
        <w:rPr>
          <w:rFonts w:cs="Times New Roman" w:ascii="Times New Roman" w:hAnsi="Times New Roman"/>
        </w:rPr>
        <w:t>3.</w:t>
        <w:tab/>
        <w:t>Placement of Actigraph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GB"/>
        </w:rPr>
      </w:pPr>
      <w:r>
        <w:rPr>
          <w:rFonts w:cs="Times New Roman" w:ascii="Times New Roman" w:hAnsi="Times New Roman"/>
        </w:rPr>
        <w:t xml:space="preserve">The Actigraph comes with a waistband that will be worn around the hip. It </w:t>
      </w:r>
      <w:r>
        <w:rPr>
          <w:rFonts w:cs="Times New Roman" w:ascii="Times New Roman" w:hAnsi="Times New Roman"/>
          <w:lang w:val="en-GB"/>
        </w:rPr>
        <w:t>should be worn on the hip (as close as possible to the iliac crest). It is important that the accelerometer is fastened tightly to the belt or measurements will be inaccurate. The accelerometry can be worn either over or under clothing.</w:t>
      </w:r>
    </w:p>
    <w:p>
      <w:pPr>
        <w:pStyle w:val="Normal"/>
        <w:rPr>
          <w:rFonts w:ascii="Times New Roman" w:hAnsi="Times New Roman" w:cs="Times New Roman"/>
          <w:lang w:val="en-GB"/>
        </w:rPr>
      </w:pPr>
      <w:r>
        <w:rPr>
          <w:rFonts w:cs="Times New Roman" w:ascii="Times New Roman" w:hAnsi="Times New Roman"/>
          <w:lang w:val="en-GB"/>
        </w:rPr>
      </w:r>
    </w:p>
    <w:p>
      <w:pPr>
        <w:pStyle w:val="Normal"/>
        <w:rPr>
          <w:rFonts w:ascii="Times New Roman" w:hAnsi="Times New Roman" w:cs="Times New Roman"/>
          <w:u w:val="single"/>
        </w:rPr>
      </w:pPr>
      <w:r>
        <w:rPr>
          <w:rFonts w:cs="Arial" w:ascii="Arial" w:hAnsi="Arial"/>
          <w:b/>
          <w:bCs/>
          <w:color w:val="000000"/>
        </w:rPr>
        <w:drawing>
          <wp:inline distT="0" distB="0" distL="0" distR="0">
            <wp:extent cx="2611755" cy="180594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3"/>
                    <a:srcRect l="-6" t="-9" r="-6" b="-9"/>
                    <a:stretch>
                      <a:fillRect/>
                    </a:stretch>
                  </pic:blipFill>
                  <pic:spPr bwMode="auto">
                    <a:xfrm>
                      <a:off x="0" y="0"/>
                      <a:ext cx="2611755" cy="1805940"/>
                    </a:xfrm>
                    <a:prstGeom prst="rect">
                      <a:avLst/>
                    </a:prstGeom>
                  </pic:spPr>
                </pic:pic>
              </a:graphicData>
            </a:graphic>
          </wp:inline>
        </w:drawing>
        <w:drawing>
          <wp:anchor behindDoc="1" distT="0" distB="0" distL="114935" distR="114935" simplePos="0" locked="0" layoutInCell="0" allowOverlap="1" relativeHeight="31">
            <wp:simplePos x="0" y="0"/>
            <wp:positionH relativeFrom="column">
              <wp:posOffset>3238500</wp:posOffset>
            </wp:positionH>
            <wp:positionV relativeFrom="paragraph">
              <wp:posOffset>35560</wp:posOffset>
            </wp:positionV>
            <wp:extent cx="2286000" cy="1859915"/>
            <wp:effectExtent l="0" t="0" r="0" b="0"/>
            <wp:wrapNone/>
            <wp:docPr id="1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descr=""/>
                    <pic:cNvPicPr>
                      <a:picLocks noChangeAspect="1" noChangeArrowheads="1"/>
                    </pic:cNvPicPr>
                  </pic:nvPicPr>
                  <pic:blipFill>
                    <a:blip r:embed="rId14"/>
                    <a:srcRect l="-17" t="-19" r="-17" b="6411"/>
                    <a:stretch>
                      <a:fillRect/>
                    </a:stretch>
                  </pic:blipFill>
                  <pic:spPr bwMode="auto">
                    <a:xfrm>
                      <a:off x="0" y="0"/>
                      <a:ext cx="2286000" cy="1859915"/>
                    </a:xfrm>
                    <a:prstGeom prst="rect">
                      <a:avLst/>
                    </a:prstGeom>
                  </pic:spPr>
                </pic:pic>
              </a:graphicData>
            </a:graphic>
          </wp:anchor>
        </w:drawing>
      </w:r>
    </w:p>
    <w:p>
      <w:pPr>
        <w:pStyle w:val="Normal"/>
        <w:rPr>
          <w:rFonts w:ascii="Times New Roman" w:hAnsi="Times New Roman" w:cs="Times New Roman"/>
          <w:u w:val="single"/>
        </w:rPr>
      </w:pPr>
      <w:r>
        <w:rPr>
          <w:rFonts w:cs="Times New Roman" w:ascii="Times New Roman" w:hAnsi="Times New Roman"/>
          <w:u w:val="single"/>
        </w:rPr>
      </w:r>
    </w:p>
    <w:p>
      <w:pPr>
        <w:pStyle w:val="Normal"/>
        <w:ind w:left="360" w:hanging="0"/>
        <w:jc w:val="both"/>
        <w:rPr>
          <w:rFonts w:ascii="Times New Roman" w:hAnsi="Times New Roman" w:cs="Times New Roman"/>
          <w:u w:val="single"/>
        </w:rPr>
      </w:pPr>
      <w:r>
        <w:rPr>
          <w:rFonts w:cs="Times New Roman" w:ascii="Times New Roman" w:hAnsi="Times New Roman"/>
          <w:u w:val="single"/>
        </w:rPr>
      </w:r>
    </w:p>
    <w:p>
      <w:pPr>
        <w:pStyle w:val="Text1"/>
        <w:rPr>
          <w:rFonts w:ascii="Times New Roman" w:hAnsi="Times New Roman" w:cs="Times New Roman"/>
        </w:rPr>
      </w:pPr>
      <w:r>
        <w:rPr>
          <w:rFonts w:cs="Times New Roman" w:ascii="Times New Roman" w:hAnsi="Times New Roman"/>
        </w:rPr>
      </w:r>
    </w:p>
    <w:p>
      <w:pPr>
        <w:pStyle w:val="Heading2"/>
        <w:keepNext w:val="true"/>
        <w:keepLines/>
        <w:tabs>
          <w:tab w:val="left" w:pos="360" w:leader="none"/>
        </w:tabs>
        <w:rPr/>
      </w:pPr>
      <w:bookmarkStart w:id="7" w:name="__RefHeading___Toc251656791"/>
      <w:r>
        <w:rPr>
          <w:rFonts w:cs="Times New Roman" w:ascii="Times New Roman" w:hAnsi="Times New Roman"/>
          <w:bCs/>
        </w:rPr>
        <w:t>4.</w:t>
        <w:tab/>
        <w:t>Prepping the participant for monitoring free-living activity</w:t>
      </w:r>
      <w:bookmarkEnd w:id="7"/>
      <w:r>
        <w:rPr>
          <w:rFonts w:cs="Times New Roman" w:ascii="Times New Roman" w:hAnsi="Times New Roman"/>
          <w:bCs/>
        </w:rPr>
        <w:t xml:space="preserve"> </w:t>
      </w:r>
    </w:p>
    <w:p>
      <w:pPr>
        <w:pStyle w:val="Normal"/>
        <w:keepNext w:val="true"/>
        <w:keepLines/>
        <w:rPr>
          <w:rFonts w:ascii="Times New Roman" w:hAnsi="Times New Roman" w:cs="Times New Roman"/>
          <w:b/>
          <w:b/>
          <w:bCs/>
        </w:rPr>
      </w:pPr>
      <w:r>
        <w:rPr>
          <w:rFonts w:cs="Times New Roman" w:ascii="Times New Roman" w:hAnsi="Times New Roman"/>
          <w:b/>
          <w:bCs/>
        </w:rPr>
      </w:r>
    </w:p>
    <w:p>
      <w:pPr>
        <w:pStyle w:val="Normal"/>
        <w:keepNext w:val="true"/>
        <w:keepLines/>
        <w:autoSpaceDE w:val="false"/>
        <w:rPr/>
      </w:pPr>
      <w:r>
        <w:rPr>
          <w:rFonts w:cs="Times New Roman" w:ascii="Times New Roman" w:hAnsi="Times New Roman"/>
          <w:color w:val="000000"/>
        </w:rPr>
        <w:t xml:space="preserve">Participants with poor cognitive function will not be asked to wear the accelerometer. </w:t>
      </w:r>
    </w:p>
    <w:p>
      <w:pPr>
        <w:pStyle w:val="Normal"/>
        <w:rPr>
          <w:rFonts w:ascii="Times New Roman" w:hAnsi="Times New Roman" w:cs="Times New Roman"/>
        </w:rPr>
      </w:pPr>
      <w:r>
        <w:rPr>
          <w:rFonts w:cs="Times New Roman" w:ascii="Times New Roman" w:hAnsi="Times New Roman"/>
        </w:rPr>
        <w:t>Be sure to set up the Actigraph for free-living monitoring. See instructions in section 2.</w:t>
      </w:r>
    </w:p>
    <w:p>
      <w:pPr>
        <w:pStyle w:val="Normal"/>
        <w:rPr>
          <w:rFonts w:ascii="Times New Roman" w:hAnsi="Times New Roman" w:cs="Times New Roman"/>
        </w:rPr>
      </w:pPr>
      <w:r>
        <w:rPr>
          <w:rFonts w:cs="Times New Roman" w:ascii="Times New Roman" w:hAnsi="Times New Roman"/>
        </w:rPr>
      </w:r>
    </w:p>
    <w:p>
      <w:pPr>
        <w:pStyle w:val="Normal"/>
        <w:autoSpaceDE w:val="false"/>
        <w:rPr>
          <w:rFonts w:ascii="Times New Roman" w:hAnsi="Times New Roman" w:cs="Times New Roman"/>
        </w:rPr>
      </w:pPr>
      <w:r>
        <w:rPr>
          <w:rFonts w:cs="Times New Roman" w:ascii="Times New Roman" w:hAnsi="Times New Roman"/>
        </w:rPr>
        <w:t xml:space="preserve">The participant will be responsible for wearing and removing the monitor. Show the participant how to use the ActiGraph (directions in section 3. “Placement of ActiGraph” and in Appendix 1). Provide the necessary instructions and contact information to the participant (Appendix 1). Review the instructions with the participant and ask them to wear to monitor for at least 7 days. Specifically point out that they take off the accelerometer before going to sleep and put it on again in the morning and to take it off before a shower or swim. Ask the participant to keep a record of activities when the monitor is taken off. Review the instructions and example diary with the participant before giving them the packet that includes the diary pages. Remind participants of the upcoming visit. </w:t>
      </w:r>
    </w:p>
    <w:p>
      <w:pPr>
        <w:pStyle w:val="Normal"/>
        <w:autoSpaceDE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rPr>
      </w:pPr>
      <w:r>
        <w:rPr>
          <w:rFonts w:cs="Times New Roman" w:ascii="Times New Roman" w:hAnsi="Times New Roman"/>
          <w:b/>
        </w:rPr>
      </w:r>
    </w:p>
    <w:p>
      <w:pPr>
        <w:pStyle w:val="Heading2"/>
        <w:rPr>
          <w:rFonts w:ascii="Times New Roman" w:hAnsi="Times New Roman" w:cs="Times New Roman"/>
          <w:bCs/>
        </w:rPr>
      </w:pPr>
      <w:bookmarkStart w:id="8" w:name="__RefHeading___Toc251656792"/>
      <w:bookmarkEnd w:id="8"/>
      <w:r>
        <w:rPr>
          <w:rFonts w:cs="Times New Roman" w:ascii="Times New Roman" w:hAnsi="Times New Roman"/>
          <w:bCs/>
        </w:rPr>
        <w:t>5.</w:t>
        <w:tab/>
        <w:t>Interim telephone contact</w:t>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rPr>
      </w:pPr>
      <w:r>
        <w:rPr>
          <w:rFonts w:cs="Times New Roman" w:ascii="Times New Roman" w:hAnsi="Times New Roman"/>
          <w:color w:val="000000"/>
        </w:rPr>
        <w:t>Participants should be reminded to wear the ActiGraph, complete the diary, and to bring the diary and ActiGraph to their next appointment with project staff. This reminder will be done over the telephone at the same time as the call to remind them about the appointment.</w:t>
      </w:r>
    </w:p>
    <w:p>
      <w:pPr>
        <w:pStyle w:val="Normal"/>
        <w:rPr>
          <w:rFonts w:ascii="Times New Roman" w:hAnsi="Times New Roman" w:cs="Times New Roman"/>
        </w:rPr>
      </w:pPr>
      <w:r>
        <w:rPr>
          <w:rFonts w:cs="Times New Roman" w:ascii="Times New Roman" w:hAnsi="Times New Roman"/>
        </w:rPr>
      </w:r>
    </w:p>
    <w:p>
      <w:pPr>
        <w:pStyle w:val="Heading2"/>
        <w:keepNext w:val="true"/>
        <w:keepLines/>
        <w:rPr/>
      </w:pPr>
      <w:bookmarkStart w:id="9" w:name="__RefHeading___Toc251656793"/>
      <w:bookmarkEnd w:id="9"/>
      <w:r>
        <w:rPr>
          <w:rFonts w:cs="Times New Roman" w:ascii="Times New Roman" w:hAnsi="Times New Roman"/>
        </w:rPr>
        <w:t>6.</w:t>
        <w:tab/>
        <w:t>Next appointment (7 to 14 days)</w:t>
      </w:r>
    </w:p>
    <w:p>
      <w:pPr>
        <w:pStyle w:val="Heading2"/>
        <w:keepNext w:val="true"/>
        <w:keepLines/>
        <w:rPr>
          <w:rFonts w:ascii="Times New Roman" w:hAnsi="Times New Roman" w:cs="Times New Roman"/>
          <w:sz w:val="16"/>
          <w:szCs w:val="16"/>
        </w:rPr>
      </w:pPr>
      <w:r>
        <w:rPr>
          <w:rFonts w:cs="Times New Roman" w:ascii="Times New Roman" w:hAnsi="Times New Roman"/>
          <w:sz w:val="16"/>
          <w:szCs w:val="16"/>
        </w:rPr>
      </w:r>
    </w:p>
    <w:p>
      <w:pPr>
        <w:pStyle w:val="Heading2"/>
        <w:keepNext w:val="true"/>
        <w:keepLines/>
        <w:rPr/>
      </w:pPr>
      <w:bookmarkStart w:id="10" w:name="__RefHeading___Toc251656794"/>
      <w:bookmarkEnd w:id="10"/>
      <w:r>
        <w:rPr>
          <w:rFonts w:cs="Times New Roman" w:ascii="Times New Roman" w:hAnsi="Times New Roman"/>
        </w:rPr>
        <w:t>6.1</w:t>
        <w:tab/>
        <w:t>Complete the Actigraph Return and Reading form</w:t>
      </w:r>
    </w:p>
    <w:p>
      <w:pPr>
        <w:pStyle w:val="Normal"/>
        <w:keepNext w:val="true"/>
        <w:keepLines/>
        <w:rPr>
          <w:rFonts w:ascii="Times New Roman" w:hAnsi="Times New Roman" w:cs="Times New Roman"/>
        </w:rPr>
      </w:pPr>
      <w:r>
        <w:rPr>
          <w:rFonts w:cs="Times New Roman" w:ascii="Times New Roman" w:hAnsi="Times New Roman"/>
        </w:rPr>
      </w:r>
    </w:p>
    <w:p>
      <w:pPr>
        <w:pStyle w:val="Normal"/>
        <w:keepNext w:val="true"/>
        <w:keepLines/>
        <w:rPr/>
      </w:pPr>
      <w:r>
        <w:rPr>
          <w:rFonts w:cs="Times New Roman" w:ascii="Times New Roman" w:hAnsi="Times New Roman"/>
        </w:rPr>
        <w:t xml:space="preserve">At the next appointment, 7 to 14 days after the first appointment, the participants will return the ActiGraphs. Record the person’s full name on the form and the date the ActiGraph was returned. </w:t>
      </w:r>
    </w:p>
    <w:p>
      <w:pPr>
        <w:pStyle w:val="Normal"/>
        <w:rPr>
          <w:rFonts w:ascii="Times New Roman" w:hAnsi="Times New Roman" w:cs="Times New Roman"/>
        </w:rPr>
      </w:pPr>
      <w:r>
        <w:rPr>
          <w:rFonts w:cs="Times New Roman" w:ascii="Times New Roman" w:hAnsi="Times New Roman"/>
        </w:rPr>
      </w:r>
    </w:p>
    <w:p>
      <w:pPr>
        <w:pStyle w:val="Heading2"/>
        <w:rPr/>
      </w:pPr>
      <w:bookmarkStart w:id="11" w:name="__RefHeading___Toc251656795"/>
      <w:bookmarkEnd w:id="11"/>
      <w:r>
        <w:rPr>
          <w:rFonts w:cs="Times New Roman" w:ascii="Times New Roman" w:hAnsi="Times New Roman"/>
        </w:rPr>
        <w:t>6.2</w:t>
        <w:tab/>
        <w:t>Download the data using the following methods</w:t>
      </w:r>
    </w:p>
    <w:p>
      <w:pPr>
        <w:pStyle w:val="Normal"/>
        <w:rPr>
          <w:rFonts w:ascii="Times New Roman" w:hAnsi="Times New Roman" w:cs="Times New Roman"/>
          <w:i/>
          <w:i/>
        </w:rPr>
      </w:pPr>
      <w:r>
        <w:rPr>
          <w:rFonts w:cs="Times New Roman" w:ascii="Times New Roman" w:hAnsi="Times New Roman"/>
          <w:i/>
        </w:rPr>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 xml:space="preserve">During the second visit the accelerometer data will be downloaded. </w: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 xml:space="preserve">Follow these steps to download your collected data from the ActiGraph: </w: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rPr/>
      </w:pPr>
      <w:r>
        <w:rPr>
          <w:rFonts w:cs="Times New Roman" w:ascii="Times New Roman" w:hAnsi="Times New Roman"/>
          <w:color w:val="000000"/>
          <w:szCs w:val="24"/>
        </w:rPr>
        <w:t xml:space="preserve">Start the ActiLife software. Plug in the Actigraph USB cable. </w: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center"/>
        <w:rPr>
          <w:rFonts w:ascii="Arial" w:hAnsi="Arial" w:cs="Arial"/>
          <w:color w:val="FF0000"/>
        </w:rPr>
      </w:pPr>
      <w:r>
        <w:rPr>
          <w:rFonts w:cs="Times New Roman" w:ascii="Times New Roman" w:hAnsi="Times New Roman"/>
          <w:color w:val="000000"/>
          <w:szCs w:val="24"/>
        </w:rPr>
        <w:t xml:space="preserve"> </w:t>
      </w:r>
      <w:r>
        <w:rPr>
          <w:rFonts w:cs="Arial" w:ascii="Arial" w:hAnsi="Arial"/>
          <w:color w:val="FF0000"/>
        </w:rPr>
        <w:drawing>
          <wp:inline distT="0" distB="0" distL="0" distR="0">
            <wp:extent cx="2428875" cy="1714500"/>
            <wp:effectExtent l="0" t="0" r="0" b="0"/>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15"/>
                    <a:srcRect l="-15" t="-19" r="-15" b="11283"/>
                    <a:stretch>
                      <a:fillRect/>
                    </a:stretch>
                  </pic:blipFill>
                  <pic:spPr bwMode="auto">
                    <a:xfrm>
                      <a:off x="0" y="0"/>
                      <a:ext cx="2428875" cy="1714500"/>
                    </a:xfrm>
                    <a:prstGeom prst="rect">
                      <a:avLst/>
                    </a:prstGeom>
                  </pic:spPr>
                </pic:pic>
              </a:graphicData>
            </a:graphic>
          </wp:inline>
        </w:drawing>
      </w:r>
    </w:p>
    <w:p>
      <w:pPr>
        <w:pStyle w:val="Normal"/>
        <w:autoSpaceDE w:val="false"/>
        <w:jc w:val="center"/>
        <w:rPr>
          <w:rFonts w:ascii="Arial" w:hAnsi="Arial" w:cs="Arial"/>
          <w:color w:val="FF0000"/>
        </w:rPr>
      </w:pPr>
      <w:r>
        <w:rPr>
          <w:rFonts w:cs="Arial" w:ascii="Arial" w:hAnsi="Arial"/>
          <w:color w:val="FF0000"/>
          <w:lang w:val="en-US" w:eastAsia="en-US"/>
        </w:rPr>
        <mc:AlternateContent>
          <mc:Choice Requires="wpg">
            <w:drawing>
              <wp:inline distT="0" distB="0" distL="0" distR="0">
                <wp:extent cx="2374265" cy="457200"/>
                <wp:effectExtent l="0" t="0" r="0" b="0"/>
                <wp:docPr id="14" name=""/>
                <a:graphic xmlns:a="http://schemas.openxmlformats.org/drawingml/2006/main">
                  <a:graphicData uri="http://schemas.microsoft.com/office/word/2010/wordprocessingGroup">
                    <wpg:wgp>
                      <wpg:cNvGrpSpPr/>
                      <wpg:grpSpPr>
                        <a:xfrm>
                          <a:off x="0" y="0"/>
                          <a:ext cx="2374200" cy="457200"/>
                          <a:chOff x="0" y="0"/>
                          <a:chExt cx="2374200" cy="457200"/>
                        </a:xfrm>
                      </wpg:grpSpPr>
                      <wps:wsp>
                        <wps:cNvSpPr/>
                        <wps:nvSpPr>
                          <wps:cNvPr id="1" name=""/>
                          <wps:cNvSpPr/>
                        </wps:nvSpPr>
                        <wps:spPr>
                          <a:xfrm>
                            <a:off x="0" y="720"/>
                            <a:ext cx="2374200" cy="456480"/>
                          </a:xfrm>
                          <a:prstGeom prst="rect">
                            <a:avLst/>
                          </a:prstGeom>
                          <a:noFill/>
                          <a:ln w="0">
                            <a:noFill/>
                          </a:ln>
                        </wps:spPr>
                        <wps:bodyPr/>
                      </wps:wsp>
                      <wps:wsp>
                        <wps:cNvSpPr txBox="1"/>
                        <wps:spPr>
                          <a:xfrm>
                            <a:off x="118080" y="0"/>
                            <a:ext cx="2255400" cy="456480"/>
                          </a:xfrm>
                          <a:prstGeom prst="rect">
                            <a:avLst/>
                          </a:prstGeom>
                          <a:solidFill>
                            <a:srgbClr val="ffffff"/>
                          </a:solidFill>
                          <a:ln w="0">
                            <a:noFill/>
                          </a:ln>
                        </wps:spPr>
                        <wps:txbx>
                          <w:txbxContent>
                            <w:p>
                              <w:pPr>
                                <w:overflowPunct w:val="false"/>
                                <w:bidi w:val="0"/>
                                <w:rPr/>
                              </w:pPr>
                              <w:r>
                                <w:rPr>
                                  <w:kern w:val="2"/>
                                  <w:sz w:val="20"/>
                                  <w:szCs w:val="20"/>
                                  <w:rFonts w:ascii="Palatino;Book Antiqua" w:hAnsi="Palatino;Book Antiqua" w:eastAsia="Times New Roman" w:cs="Palatino;Book Antiqua"/>
                                  <w:color w:val="auto"/>
                                  <w:lang w:val="en-US" w:bidi="ar-SA"/>
                                </w:rPr>
                                <w:t>The ActiGraph GT3X connected to the USB cable.</w:t>
                              </w:r>
                            </w:p>
                          </w:txbxContent>
                        </wps:txbx>
                        <wps:bodyPr wrap="square" anchor="t">
                          <a:noAutofit/>
                        </wps:bodyPr>
                      </wps:wsp>
                    </wpg:wgp>
                  </a:graphicData>
                </a:graphic>
              </wp:inline>
            </w:drawing>
          </mc:Choice>
          <mc:Fallback>
            <w:pict>
              <v:group id="shape_0" style="position:absolute;margin-left:0pt;margin-top:0pt;width:186.95pt;height:36pt" coordorigin="0,0" coordsize="3739,720">
                <v:rect id="shape_0" stroked="f" o:allowincell="f" style="position:absolute;left:0;top:1;width:3738;height:718;mso-wrap-style:none;v-text-anchor:middle;mso-position-horizontal-relative:char">
                  <v:fill o:detectmouseclick="t" on="false"/>
                  <v:stroke color="#3465a4" joinstyle="round" endcap="flat"/>
                  <w10:wrap type="none"/>
                </v:rect>
                <v:shape id="shape_0" fillcolor="white" stroked="f" o:allowincell="f" style="position:absolute;left:186;top:0;width:3551;height:718;mso-wrap-style:square;v-text-anchor:top;mso-position-horizontal-relative:char" type="_x0000_t202">
                  <v:textbox>
                    <w:txbxContent>
                      <w:p>
                        <w:pPr>
                          <w:overflowPunct w:val="false"/>
                          <w:bidi w:val="0"/>
                          <w:rPr/>
                        </w:pPr>
                        <w:r>
                          <w:rPr>
                            <w:kern w:val="2"/>
                            <w:sz w:val="20"/>
                            <w:szCs w:val="20"/>
                            <w:rFonts w:ascii="Palatino;Book Antiqua" w:hAnsi="Palatino;Book Antiqua" w:eastAsia="Times New Roman" w:cs="Palatino;Book Antiqua"/>
                            <w:color w:val="auto"/>
                            <w:lang w:val="en-US" w:bidi="ar-SA"/>
                          </w:rPr>
                          <w:t>The ActiGraph GT3X connected to the USB cable.</w:t>
                        </w:r>
                      </w:p>
                    </w:txbxContent>
                  </v:textbox>
                  <v:fill o:detectmouseclick="t" type="solid" color2="black"/>
                  <v:stroke color="#3465a4" joinstyle="round" endcap="flat"/>
                  <w10:wrap type="none"/>
                </v:shape>
              </v:group>
            </w:pict>
          </mc:Fallback>
        </mc:AlternateConten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Press the Download Data button (NOTE: The ActiGraph must be plugged into the USB Port before clicking this button).</w:t>
      </w:r>
    </w:p>
    <w:p>
      <w:pPr>
        <w:pStyle w:val="Normal"/>
        <w:autoSpaceDE w:val="false"/>
        <w:jc w:val="both"/>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center"/>
        <w:rPr>
          <w:rFonts w:ascii="Times New Roman" w:hAnsi="Times New Roman" w:cs="Times New Roman"/>
          <w:color w:val="000000"/>
          <w:szCs w:val="24"/>
        </w:rPr>
      </w:pPr>
      <w:r>
        <w:rPr>
          <w:rFonts w:cs="Times New Roman" w:ascii="Times New Roman" w:hAnsi="Times New Roman"/>
          <w:color w:val="000000"/>
          <w:szCs w:val="24"/>
        </w:rPr>
        <w:drawing>
          <wp:inline distT="0" distB="0" distL="0" distR="0">
            <wp:extent cx="5742940" cy="4209415"/>
            <wp:effectExtent l="0" t="0" r="0" b="0"/>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16"/>
                    <a:srcRect l="-6" t="-9" r="-6" b="-9"/>
                    <a:stretch>
                      <a:fillRect/>
                    </a:stretch>
                  </pic:blipFill>
                  <pic:spPr bwMode="auto">
                    <a:xfrm>
                      <a:off x="0" y="0"/>
                      <a:ext cx="5742940" cy="4209415"/>
                    </a:xfrm>
                    <a:prstGeom prst="rect">
                      <a:avLst/>
                    </a:prstGeom>
                  </pic:spPr>
                </pic:pic>
              </a:graphicData>
            </a:graphic>
          </wp:inline>
        </w:drawing>
      </w:r>
    </w:p>
    <w:p>
      <w:pPr>
        <w:pStyle w:val="Normal"/>
        <w:autoSpaceDE w:val="false"/>
        <w:rPr>
          <w:rFonts w:ascii="Arial" w:hAnsi="Arial" w:cs="Arial"/>
          <w:color w:val="000000"/>
          <w:sz w:val="20"/>
          <w:szCs w:val="24"/>
        </w:rPr>
      </w:pPr>
      <w:r>
        <w:rPr>
          <w:rFonts w:cs="Arial" w:ascii="Arial" w:hAnsi="Arial"/>
          <w:color w:val="000000"/>
          <w:sz w:val="20"/>
          <w:szCs w:val="24"/>
        </w:rPr>
      </w:r>
    </w:p>
    <w:p>
      <w:pPr>
        <w:pStyle w:val="Normal"/>
        <w:autoSpaceDE w:val="false"/>
        <w:jc w:val="center"/>
        <w:rPr>
          <w:rFonts w:ascii="Arial" w:hAnsi="Arial" w:cs="Arial"/>
          <w:color w:val="000000"/>
          <w:sz w:val="20"/>
        </w:rPr>
      </w:pPr>
      <w:r>
        <w:rPr>
          <w:rFonts w:cs="Arial" w:ascii="Arial" w:hAnsi="Arial"/>
          <w:color w:val="000000"/>
          <w:sz w:val="20"/>
        </w:rPr>
      </w:r>
    </w:p>
    <w:p>
      <w:pPr>
        <w:pStyle w:val="Normal"/>
        <w:autoSpaceDE w:val="false"/>
        <w:jc w:val="both"/>
        <w:rPr>
          <w:rFonts w:ascii="Times New Roman" w:hAnsi="Times New Roman" w:cs="Times New Roman"/>
        </w:rPr>
      </w:pPr>
      <w:r>
        <w:rPr>
          <w:rFonts w:cs="Times New Roman" w:ascii="Times New Roman" w:hAnsi="Times New Roman"/>
        </w:rPr>
        <w:t>This message is displayed to indicate the status of the execution of the Download command. The ActiLife Lifestyle Software will begin to download the data from the ActiGraph GT3X.</w:t>
      </w:r>
    </w:p>
    <w:p>
      <w:pPr>
        <w:pStyle w:val="Normal"/>
        <w:autoSpaceDE w:val="false"/>
        <w:jc w:val="both"/>
        <w:rPr>
          <w:rFonts w:ascii="Arial" w:hAnsi="Arial" w:cs="Arial"/>
          <w:color w:val="FF0000"/>
        </w:rPr>
      </w:pPr>
      <w:r>
        <w:rPr>
          <w:rFonts w:cs="Arial" w:ascii="Arial" w:hAnsi="Arial"/>
          <w:color w:val="FF0000"/>
        </w:rPr>
      </w:r>
    </w:p>
    <w:p>
      <w:pPr>
        <w:pStyle w:val="Normal"/>
        <w:autoSpaceDE w:val="false"/>
        <w:jc w:val="center"/>
        <w:rPr>
          <w:rFonts w:ascii="Arial" w:hAnsi="Arial" w:cs="Arial"/>
          <w:color w:val="FF0000"/>
        </w:rPr>
      </w:pPr>
      <w:r>
        <w:rPr>
          <w:rFonts w:cs="Arial" w:ascii="Arial" w:hAnsi="Arial"/>
          <w:color w:val="FF0000"/>
        </w:rPr>
        <w:drawing>
          <wp:inline distT="0" distB="0" distL="0" distR="0">
            <wp:extent cx="3018790" cy="1733550"/>
            <wp:effectExtent l="0" t="0" r="0" b="0"/>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17"/>
                    <a:srcRect l="-12" t="-21" r="-12" b="-21"/>
                    <a:stretch>
                      <a:fillRect/>
                    </a:stretch>
                  </pic:blipFill>
                  <pic:spPr bwMode="auto">
                    <a:xfrm>
                      <a:off x="0" y="0"/>
                      <a:ext cx="3018790" cy="1733550"/>
                    </a:xfrm>
                    <a:prstGeom prst="rect">
                      <a:avLst/>
                    </a:prstGeom>
                  </pic:spPr>
                </pic:pic>
              </a:graphicData>
            </a:graphic>
          </wp:inline>
        </w:drawing>
      </w:r>
    </w:p>
    <w:p>
      <w:pPr>
        <w:pStyle w:val="Normal"/>
        <w:autoSpaceDE w:val="false"/>
        <w:rPr>
          <w:rFonts w:ascii="Arial" w:hAnsi="Arial" w:cs="Arial"/>
          <w:color w:val="FF0000"/>
        </w:rPr>
      </w:pPr>
      <w:r>
        <w:rPr>
          <w:rFonts w:cs="Arial" w:ascii="Arial" w:hAnsi="Arial"/>
          <w:color w:val="FF0000"/>
        </w:rPr>
      </w:r>
    </w:p>
    <w:p>
      <w:pPr>
        <w:pStyle w:val="Normal"/>
        <w:autoSpaceDE w:val="false"/>
        <w:rPr/>
      </w:pPr>
      <w:r>
        <w:rPr>
          <w:rFonts w:cs="Times New Roman" w:ascii="Times New Roman" w:hAnsi="Times New Roman"/>
        </w:rPr>
        <w:t xml:space="preserve">Once the data is downloaded it must be saved on the computer for analysis. Please save using </w:t>
      </w:r>
      <w:r>
        <w:rPr>
          <w:rFonts w:cs="Times New Roman" w:ascii="Times New Roman" w:hAnsi="Times New Roman"/>
          <w:color w:val="000000"/>
          <w:szCs w:val="24"/>
        </w:rPr>
        <w:t xml:space="preserve">the Participant ID </w:t>
      </w:r>
      <w:r>
        <w:rPr>
          <w:rFonts w:cs="Times New Roman" w:ascii="Times New Roman" w:hAnsi="Times New Roman"/>
          <w:b/>
        </w:rPr>
        <w:t>(ABCD1234)</w:t>
      </w:r>
      <w:r>
        <w:rPr>
          <w:rFonts w:cs="Times New Roman" w:ascii="Times New Roman" w:hAnsi="Times New Roman"/>
        </w:rPr>
        <w:t xml:space="preserve"> and the file extension *.dat. </w:t>
      </w:r>
    </w:p>
    <w:p>
      <w:pPr>
        <w:pStyle w:val="Normal"/>
        <w:autoSpaceDE w:val="false"/>
        <w:rPr>
          <w:rFonts w:ascii="Arial" w:hAnsi="Arial" w:cs="Arial"/>
          <w:color w:val="FF0000"/>
        </w:rPr>
      </w:pPr>
      <w:r>
        <w:rPr>
          <w:rFonts w:cs="Arial" w:ascii="Arial" w:hAnsi="Arial"/>
          <w:color w:val="FF0000"/>
        </w:rPr>
      </w:r>
    </w:p>
    <w:p>
      <w:pPr>
        <w:pStyle w:val="Normal"/>
        <w:autoSpaceDE w:val="false"/>
        <w:jc w:val="center"/>
        <w:rPr/>
      </w:pPr>
      <w:r>
        <w:rPr/>
        <w:drawing>
          <wp:inline distT="0" distB="0" distL="0" distR="0">
            <wp:extent cx="5361940" cy="3895090"/>
            <wp:effectExtent l="0" t="0" r="0" b="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18"/>
                    <a:srcRect l="-7" t="-9" r="-7" b="-9"/>
                    <a:stretch>
                      <a:fillRect/>
                    </a:stretch>
                  </pic:blipFill>
                  <pic:spPr bwMode="auto">
                    <a:xfrm>
                      <a:off x="0" y="0"/>
                      <a:ext cx="5361940" cy="3895090"/>
                    </a:xfrm>
                    <a:prstGeom prst="rect">
                      <a:avLst/>
                    </a:prstGeom>
                  </pic:spPr>
                </pic:pic>
              </a:graphicData>
            </a:graphic>
          </wp:inline>
        </w:drawing>
      </w:r>
    </w:p>
    <w:p>
      <w:pPr>
        <w:pStyle w:val="Normal"/>
        <w:autoSpaceDE w:val="false"/>
        <w:rPr/>
      </w:pPr>
      <w:r>
        <w:rPr/>
      </w:r>
    </w:p>
    <w:p>
      <w:pPr>
        <w:pStyle w:val="Normal"/>
        <w:autoSpaceDE w:val="false"/>
        <w:rPr/>
      </w:pPr>
      <w:r>
        <w:rPr>
          <w:rFonts w:cs="Times New Roman" w:ascii="Times New Roman" w:hAnsi="Times New Roman"/>
        </w:rPr>
        <w:t xml:space="preserve">After clicking save, you will be asked whether you want to graphically preview the data. Click </w:t>
      </w:r>
      <w:r>
        <w:rPr>
          <w:rFonts w:cs="Times New Roman" w:ascii="Times New Roman" w:hAnsi="Times New Roman"/>
          <w:u w:val="single"/>
        </w:rPr>
        <w:t>No</w:t>
      </w:r>
      <w:r>
        <w:rPr>
          <w:rFonts w:cs="Times New Roman" w:ascii="Times New Roman" w:hAnsi="Times New Roman"/>
        </w:rPr>
        <w:t xml:space="preserve">. </w:t>
      </w:r>
    </w:p>
    <w:p>
      <w:pPr>
        <w:pStyle w:val="Normal"/>
        <w:autoSpaceDE w:val="false"/>
        <w:jc w:val="center"/>
        <w:rPr>
          <w:rFonts w:ascii="Times New Roman" w:hAnsi="Times New Roman" w:cs="Times New Roman"/>
        </w:rPr>
      </w:pPr>
      <w:r>
        <w:rPr>
          <w:rFonts w:cs="Times New Roman" w:ascii="Times New Roman" w:hAnsi="Times New Roman"/>
        </w:rPr>
      </w:r>
    </w:p>
    <w:p>
      <w:pPr>
        <w:pStyle w:val="Normal"/>
        <w:keepNext w:val="true"/>
        <w:keepLines/>
        <w:autoSpaceDE w:val="false"/>
        <w:jc w:val="both"/>
        <w:rPr>
          <w:rFonts w:ascii="Arial" w:hAnsi="Arial" w:cs="Arial"/>
          <w:color w:val="000000"/>
          <w:sz w:val="20"/>
        </w:rPr>
      </w:pPr>
      <w:r>
        <w:rPr>
          <w:rFonts w:cs="Arial" w:ascii="Arial" w:hAnsi="Arial"/>
          <w:color w:val="000000"/>
          <w:sz w:val="20"/>
        </w:rPr>
      </w:r>
    </w:p>
    <w:p>
      <w:pPr>
        <w:pStyle w:val="Normal"/>
        <w:keepNext w:val="true"/>
        <w:keepLines/>
        <w:jc w:val="center"/>
        <w:rPr>
          <w:b/>
          <w:b/>
        </w:rPr>
      </w:pPr>
      <w:r>
        <w:rPr>
          <w:b/>
        </w:rPr>
        <w:drawing>
          <wp:inline distT="0" distB="0" distL="0" distR="0">
            <wp:extent cx="4876165" cy="1200150"/>
            <wp:effectExtent l="0" t="0" r="0" b="0"/>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19"/>
                    <a:srcRect l="-7" t="-30" r="-7" b="-30"/>
                    <a:stretch>
                      <a:fillRect/>
                    </a:stretch>
                  </pic:blipFill>
                  <pic:spPr bwMode="auto">
                    <a:xfrm>
                      <a:off x="0" y="0"/>
                      <a:ext cx="4876165" cy="1200150"/>
                    </a:xfrm>
                    <a:prstGeom prst="rect">
                      <a:avLst/>
                    </a:prstGeom>
                  </pic:spPr>
                </pic:pic>
              </a:graphicData>
            </a:graphic>
          </wp:inline>
        </w:drawing>
      </w:r>
    </w:p>
    <w:p>
      <w:pPr>
        <w:pStyle w:val="Normal"/>
        <w:autoSpaceDE w:val="false"/>
        <w:rPr>
          <w:rFonts w:ascii="Times New Roman" w:hAnsi="Times New Roman" w:cs="Times New Roman"/>
          <w:b/>
          <w:b/>
          <w:color w:val="000000"/>
          <w:szCs w:val="24"/>
        </w:rPr>
      </w:pPr>
      <w:r>
        <w:rPr>
          <w:rFonts w:cs="Times New Roman" w:ascii="Times New Roman" w:hAnsi="Times New Roman"/>
          <w:b/>
          <w:color w:val="000000"/>
          <w:szCs w:val="24"/>
        </w:rPr>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Note: If you get an error message with “File already exists. Do you want to replace it?” Click “No.” This means that the file extension was not correct. Change file name to what you wish to save it as, then click save. Otherwise data will be overwritten.</w:t>
      </w:r>
    </w:p>
    <w:p>
      <w:pPr>
        <w:pStyle w:val="Default"/>
        <w:widowControl/>
        <w:rPr>
          <w:rFonts w:ascii="Times New Roman" w:hAnsi="Times New Roman" w:cs="Times New Roman"/>
          <w:color w:val="000000"/>
          <w:szCs w:val="24"/>
        </w:rPr>
      </w:pPr>
      <w:r>
        <w:rPr>
          <w:rFonts w:cs="Times New Roman" w:ascii="Times New Roman" w:hAnsi="Times New Roman"/>
          <w:color w:val="000000"/>
          <w:szCs w:val="24"/>
        </w:rPr>
      </w:r>
    </w:p>
    <w:p>
      <w:pPr>
        <w:pStyle w:val="Default"/>
        <w:widowControl/>
        <w:rPr>
          <w:rFonts w:ascii="Times New Roman" w:hAnsi="Times New Roman" w:cs="Times New Roman"/>
        </w:rPr>
      </w:pPr>
      <w:r>
        <w:rPr>
          <w:rFonts w:cs="Times New Roman" w:ascii="Times New Roman" w:hAnsi="Times New Roman"/>
        </w:rPr>
        <w:t xml:space="preserve">Now that the data has been successfully downloaded, it can be imported into your own statistical analysis programs or you can choose any of the Analysis functions available within the ActiLife Lifestyle Software. </w:t>
      </w:r>
    </w:p>
    <w:p>
      <w:pPr>
        <w:pStyle w:val="Normal"/>
        <w:autoSpaceDE w:val="false"/>
        <w:rPr>
          <w:rFonts w:ascii="Times New Roman" w:hAnsi="Times New Roman" w:cs="Times New Roman"/>
          <w:color w:val="000000"/>
          <w:szCs w:val="24"/>
        </w:rPr>
      </w:pPr>
      <w:r>
        <w:rPr>
          <w:rFonts w:cs="Times New Roman" w:ascii="Times New Roman" w:hAnsi="Times New Roman"/>
          <w:color w:val="000000"/>
          <w:szCs w:val="24"/>
        </w:rPr>
        <w:t xml:space="preserve">   </w:t>
      </w:r>
    </w:p>
    <w:p>
      <w:pPr>
        <w:pStyle w:val="Heading2"/>
        <w:keepNext w:val="true"/>
        <w:keepLines/>
        <w:rPr/>
      </w:pPr>
      <w:bookmarkStart w:id="12" w:name="__RefHeading___Toc251656796"/>
      <w:r>
        <w:rPr>
          <w:rFonts w:cs="Times New Roman" w:ascii="Times New Roman" w:hAnsi="Times New Roman"/>
        </w:rPr>
        <w:t>7.</w:t>
        <w:tab/>
        <w:t>Description of equipment</w:t>
      </w:r>
      <w:bookmarkEnd w:id="12"/>
      <w:r>
        <w:rPr>
          <w:rFonts w:cs="Times New Roman" w:ascii="Times New Roman" w:hAnsi="Times New Roman"/>
        </w:rPr>
        <w:t xml:space="preserve"> </w:t>
      </w:r>
    </w:p>
    <w:p>
      <w:pPr>
        <w:pStyle w:val="Normal"/>
        <w:keepNext w:val="true"/>
        <w:keepLines/>
        <w:rPr>
          <w:rFonts w:ascii="Times New Roman" w:hAnsi="Times New Roman" w:cs="Times New Roman"/>
        </w:rPr>
      </w:pPr>
      <w:r>
        <w:rPr>
          <w:rFonts w:cs="Times New Roman" w:ascii="Times New Roman" w:hAnsi="Times New Roman"/>
        </w:rPr>
      </w:r>
    </w:p>
    <w:p>
      <w:pPr>
        <w:pStyle w:val="Heading2"/>
        <w:keepNext w:val="true"/>
        <w:keepLines/>
        <w:rPr/>
      </w:pPr>
      <w:bookmarkStart w:id="13" w:name="__RefHeading___Toc251656797"/>
      <w:bookmarkEnd w:id="13"/>
      <w:r>
        <w:rPr>
          <w:rFonts w:cs="Times New Roman" w:ascii="Times New Roman" w:hAnsi="Times New Roman"/>
          <w:bCs/>
        </w:rPr>
        <w:t>7.1</w:t>
        <w:tab/>
        <w:t>Actigraph technical specification</w:t>
      </w:r>
    </w:p>
    <w:p>
      <w:pPr>
        <w:pStyle w:val="Normal"/>
        <w:keepNext w:val="true"/>
        <w:keepLines/>
        <w:rPr>
          <w:rFonts w:ascii="Times New Roman" w:hAnsi="Times New Roman" w:cs="Times New Roman"/>
          <w:bCs/>
        </w:rPr>
      </w:pPr>
      <w:r>
        <w:rPr>
          <w:rFonts w:cs="Times New Roman" w:ascii="Times New Roman" w:hAnsi="Times New Roman"/>
          <w:bCs/>
        </w:rPr>
      </w:r>
    </w:p>
    <w:p>
      <w:pPr>
        <w:pStyle w:val="Normal"/>
        <w:keepNext w:val="true"/>
        <w:keepLines/>
        <w:rPr/>
      </w:pPr>
      <w:r>
        <w:rPr>
          <w:rFonts w:cs="Times New Roman" w:ascii="Times New Roman" w:hAnsi="Times New Roman"/>
        </w:rPr>
        <w:t>The Actigraph (model GT3X ) is a solid-state accelerometer which collects and records physical activity data. It weighs 27 grams and its dimensions are 1.5” x 1.44” x 0.70” (3.8 x 3.7 x 1.8 cm). It can store the number of times it moves x the rate of movement change (acceleration) on a continuous basis for a period of up to 20 days in the “pedometer mode.” [</w:t>
      </w:r>
      <w:r>
        <w:rPr>
          <w:rFonts w:cs="Times New Roman" w:ascii="Times New Roman" w:hAnsi="Times New Roman"/>
          <w:color w:val="5F121A"/>
        </w:rPr>
        <w:t>ActiGraph,</w:t>
      </w:r>
      <w:r>
        <w:rPr>
          <w:rStyle w:val="InternetLink"/>
          <w:rFonts w:cs="Times New Roman" w:ascii="Times New Roman" w:hAnsi="Times New Roman"/>
          <w:szCs w:val="24"/>
        </w:rPr>
        <w:t xml:space="preserve"> </w:t>
      </w:r>
      <w:hyperlink r:id="rId20" w:tgtFrame="_blank">
        <w:r>
          <w:rPr>
            <w:rStyle w:val="InternetLink"/>
            <w:rFonts w:cs="Times New Roman" w:ascii="Times New Roman" w:hAnsi="Times New Roman"/>
            <w:bCs/>
            <w:color w:val="000000"/>
            <w:u w:val="none"/>
          </w:rPr>
          <w:t>www.theactigraph.com</w:t>
        </w:r>
      </w:hyperlink>
      <w:r>
        <w:rPr>
          <w:rFonts w:cs="Times New Roman" w:ascii="Times New Roman" w:hAnsi="Times New Roman"/>
        </w:rPr>
        <w:t>]. The ActiGraph is housed in a tamper-proof water-resistant case. The</w:t>
      </w:r>
      <w:r>
        <w:rPr>
          <w:rFonts w:cs="Times New Roman" w:ascii="Times New Roman" w:hAnsi="Times New Roman"/>
          <w:color w:val="333333"/>
        </w:rPr>
        <w:t xml:space="preserve"> </w:t>
      </w:r>
      <w:r>
        <w:rPr>
          <w:rFonts w:cs="Times New Roman" w:ascii="Times New Roman" w:hAnsi="Times New Roman"/>
          <w:color w:val="5F121A"/>
        </w:rPr>
        <w:t>ActiGraph</w:t>
      </w:r>
      <w:r>
        <w:rPr>
          <w:rFonts w:cs="Times New Roman" w:ascii="Times New Roman" w:hAnsi="Times New Roman"/>
          <w:color w:val="333333"/>
        </w:rPr>
        <w:t xml:space="preserve"> collects and records this information in its memory where it is then transferred from </w:t>
      </w:r>
      <w:r>
        <w:rPr>
          <w:rFonts w:cs="Times New Roman" w:ascii="Times New Roman" w:hAnsi="Times New Roman"/>
        </w:rPr>
        <w:t>the GT3X and a Microsoft Compatible PC via a standard USB 2.0 interface. This connection also serves as the battery charger.</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The GT3X activity monitor accurately and consistently measures and records time varying accelerations ranging in magnitude from approximately 0.05 to 2 G's. The acceleration signal, represented by an analog voltage, is sampled and digitized by a twelve-bit (12) Analog to Digital Converter (ADC) at a rate of thirty times per second (30 Hertz). Once digitized, the signal passes through a digital filter that band-limits the accelerometer to the frequency range of 0.25 to 2.5 Hz. This frequency range has been carefully chosen to detect normal human motion and to reject motion from other sources. The digital filter yields an output signal that responds linearly to changing accelerations within the pass band. Each sample is summed over a user specified interval of time called an ‘epoch’.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The primary hardware components of the GT3X include a 16-bit microcontroller with on chip 12 bit ADC, 4 Megabyte (MEG) of NON VOLATILE FLASH memory, a solid-state accelerometer, voltage regulator, and a battery charger. A rechargeable 3.7V single prismatic cell Lithium Ion/Lithium Polymer battery supplies power. Battery life, defined as the time between battery charges, is in excess of fourteen days. </w:t>
      </w:r>
    </w:p>
    <w:p>
      <w:pPr>
        <w:pStyle w:val="Normal"/>
        <w:autoSpaceDE w:val="false"/>
        <w:rPr>
          <w:rFonts w:ascii="Times New Roman" w:hAnsi="Times New Roman" w:cs="Times New Roman"/>
          <w:bCs/>
          <w:color w:val="000000"/>
        </w:rPr>
      </w:pPr>
      <w:r>
        <w:rPr>
          <w:rFonts w:cs="Times New Roman" w:ascii="Times New Roman" w:hAnsi="Times New Roman"/>
          <w:bCs/>
          <w:color w:val="000000"/>
        </w:rPr>
      </w:r>
    </w:p>
    <w:p>
      <w:pPr>
        <w:pStyle w:val="Normal"/>
        <w:autoSpaceDE w:val="false"/>
        <w:rPr>
          <w:rFonts w:ascii="Times New Roman" w:hAnsi="Times New Roman" w:cs="Times New Roman"/>
          <w:szCs w:val="24"/>
        </w:rPr>
      </w:pPr>
      <w:bookmarkStart w:id="14" w:name="OLE_LINK8"/>
      <w:bookmarkStart w:id="15" w:name="OLE_LINK7"/>
      <w:bookmarkEnd w:id="14"/>
      <w:bookmarkEnd w:id="15"/>
      <w:r>
        <w:rPr>
          <w:rFonts w:cs="Times New Roman" w:ascii="Times New Roman" w:hAnsi="Times New Roman"/>
          <w:bCs/>
          <w:color w:val="000000"/>
        </w:rPr>
        <w:t xml:space="preserve">The GT3X is capable of collecting activity data from three axes. </w:t>
      </w:r>
      <w:r>
        <w:rPr>
          <w:rFonts w:cs="Times New Roman" w:ascii="Times New Roman" w:hAnsi="Times New Roman"/>
          <w:szCs w:val="24"/>
        </w:rPr>
        <w:t>With triple axis mode enabled the unit collects acceleration data in the vertical axis, horizontal axis right-left, and horizontal front back.</w:t>
      </w:r>
    </w:p>
    <w:p>
      <w:pPr>
        <w:pStyle w:val="Normal"/>
        <w:autoSpaceDE w:val="false"/>
        <w:spacing w:before="240" w:after="60"/>
        <w:rPr>
          <w:rFonts w:ascii="Times New Roman" w:hAnsi="Times New Roman" w:cs="Times New Roman"/>
          <w:b/>
          <w:b/>
          <w:bCs/>
          <w:color w:val="000000"/>
          <w:szCs w:val="24"/>
        </w:rPr>
      </w:pPr>
      <w:bookmarkStart w:id="16" w:name="OLE_LINK8"/>
      <w:bookmarkStart w:id="17" w:name="OLE_LINK7"/>
      <w:bookmarkEnd w:id="16"/>
      <w:bookmarkEnd w:id="17"/>
      <w:r>
        <w:rPr>
          <w:rFonts w:cs="Times New Roman" w:ascii="Times New Roman" w:hAnsi="Times New Roman"/>
          <w:bCs/>
          <w:color w:val="000000"/>
        </w:rPr>
        <w:drawing>
          <wp:inline distT="0" distB="0" distL="0" distR="0">
            <wp:extent cx="1945640" cy="1520190"/>
            <wp:effectExtent l="0" t="0" r="0" b="0"/>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21"/>
                    <a:srcRect l="-24" t="-30" r="-24" b="-30"/>
                    <a:stretch>
                      <a:fillRect/>
                    </a:stretch>
                  </pic:blipFill>
                  <pic:spPr bwMode="auto">
                    <a:xfrm>
                      <a:off x="0" y="0"/>
                      <a:ext cx="1945640" cy="1520190"/>
                    </a:xfrm>
                    <a:prstGeom prst="rect">
                      <a:avLst/>
                    </a:prstGeom>
                  </pic:spPr>
                </pic:pic>
              </a:graphicData>
            </a:graphic>
          </wp:inline>
        </w:drawing>
      </w:r>
    </w:p>
    <w:p>
      <w:pPr>
        <w:pStyle w:val="Normal"/>
        <w:autoSpaceDE w:val="false"/>
        <w:spacing w:before="240" w:after="60"/>
        <w:rPr>
          <w:rFonts w:ascii="Times New Roman" w:hAnsi="Times New Roman" w:cs="Times New Roman"/>
          <w:color w:val="000000"/>
          <w:szCs w:val="24"/>
        </w:rPr>
      </w:pPr>
      <w:r>
        <w:rPr>
          <w:rFonts w:cs="Times New Roman" w:ascii="Times New Roman" w:hAnsi="Times New Roman"/>
          <w:b/>
          <w:bCs/>
          <w:color w:val="000000"/>
          <w:szCs w:val="24"/>
        </w:rPr>
        <w:t xml:space="preserve">Battery </w:t>
      </w:r>
    </w:p>
    <w:p>
      <w:pPr>
        <w:pStyle w:val="Normal"/>
        <w:autoSpaceDE w:val="false"/>
        <w:jc w:val="both"/>
        <w:rPr/>
      </w:pPr>
      <w:r>
        <w:rPr>
          <w:rFonts w:cs="Times New Roman" w:ascii="Times New Roman" w:hAnsi="Times New Roman"/>
          <w:color w:val="000000"/>
          <w:szCs w:val="24"/>
        </w:rPr>
        <w:t xml:space="preserve">The GT3X’s rechargeable Lithium Ion battery is capable of providing power for twenty (20) days without a recharge. Recharging is automatic and is accomplished by connecting the GT3X to any standard USB port. Charging time will depend on the battery life, but will typically not exceed three hours for a fully depleted battery. Once the battery is completely charged, the red LED light inside the ActiGraph will remain lit. </w:t>
      </w:r>
    </w:p>
    <w:p>
      <w:pPr>
        <w:pStyle w:val="Normal"/>
        <w:autoSpaceDE w:val="false"/>
        <w:jc w:val="both"/>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both"/>
        <w:rPr/>
      </w:pPr>
      <w:r>
        <w:rPr>
          <w:rFonts w:cs="Times New Roman" w:ascii="Times New Roman" w:hAnsi="Times New Roman"/>
          <w:color w:val="000000"/>
          <w:szCs w:val="24"/>
        </w:rPr>
        <w:t xml:space="preserve">Note: If a PC is not available or if multiple ActiGraph’s need to be recharged, a self-powered USB hub can be used. By using this method, it is possible to daisy chain hubs such that 127 GT3Xs can be recharged at once. </w:t>
      </w:r>
    </w:p>
    <w:p>
      <w:pPr>
        <w:pStyle w:val="Normal"/>
        <w:autoSpaceDE w:val="false"/>
        <w:jc w:val="both"/>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jc w:val="both"/>
        <w:rPr>
          <w:rFonts w:ascii="Times New Roman" w:hAnsi="Times New Roman" w:cs="Times New Roman"/>
          <w:color w:val="000000"/>
          <w:szCs w:val="24"/>
        </w:rPr>
      </w:pPr>
      <w:r>
        <w:rPr>
          <w:rFonts w:cs="Times New Roman" w:ascii="Times New Roman" w:hAnsi="Times New Roman"/>
          <w:color w:val="000000"/>
          <w:szCs w:val="24"/>
        </w:rPr>
        <w:t>*</w:t>
      </w:r>
      <w:r>
        <w:rPr>
          <w:rFonts w:cs="Times New Roman" w:ascii="Times New Roman" w:hAnsi="Times New Roman"/>
          <w:b/>
          <w:bCs/>
          <w:i/>
          <w:iCs/>
          <w:color w:val="000000"/>
          <w:szCs w:val="24"/>
          <w:u w:val="single"/>
        </w:rPr>
        <w:t xml:space="preserve">If charging multiple GT3Xs by way of a USB hub, it is recommended that the hub not be connected to the computer. If connected to the computer, each GT3X connected will attempt to communicate with the computer and could potentially cause instability issues with the computer. </w:t>
      </w:r>
    </w:p>
    <w:p>
      <w:pPr>
        <w:pStyle w:val="Normal"/>
        <w:keepNext w:val="true"/>
        <w:keepLines/>
        <w:autoSpaceDE w:val="false"/>
        <w:spacing w:before="120" w:after="0"/>
        <w:jc w:val="both"/>
        <w:rPr>
          <w:rFonts w:ascii="Times New Roman" w:hAnsi="Times New Roman" w:cs="Times New Roman"/>
          <w:b/>
          <w:b/>
          <w:bCs/>
          <w:color w:val="000000"/>
          <w:szCs w:val="24"/>
        </w:rPr>
      </w:pPr>
      <w:r>
        <w:rPr>
          <w:rFonts w:cs="Times New Roman" w:ascii="Times New Roman" w:hAnsi="Times New Roman"/>
          <w:b/>
          <w:bCs/>
          <w:color w:val="000000"/>
          <w:szCs w:val="24"/>
        </w:rPr>
      </w:r>
    </w:p>
    <w:p>
      <w:pPr>
        <w:pStyle w:val="Normal"/>
        <w:keepNext w:val="true"/>
        <w:keepLines/>
        <w:autoSpaceDE w:val="false"/>
        <w:spacing w:before="120" w:after="0"/>
        <w:jc w:val="both"/>
        <w:rPr>
          <w:rFonts w:ascii="Times New Roman" w:hAnsi="Times New Roman" w:cs="Times New Roman"/>
          <w:color w:val="000000"/>
          <w:szCs w:val="24"/>
        </w:rPr>
      </w:pPr>
      <w:r>
        <w:rPr>
          <w:rFonts w:cs="Times New Roman" w:ascii="Times New Roman" w:hAnsi="Times New Roman"/>
          <w:b/>
          <w:bCs/>
          <w:color w:val="000000"/>
          <w:szCs w:val="24"/>
        </w:rPr>
        <w:t xml:space="preserve">Data Storage </w:t>
      </w:r>
    </w:p>
    <w:p>
      <w:pPr>
        <w:pStyle w:val="Normal"/>
        <w:autoSpaceDE w:val="false"/>
        <w:rPr/>
      </w:pPr>
      <w:r>
        <w:rPr>
          <w:rFonts w:cs="Times New Roman" w:ascii="Times New Roman" w:hAnsi="Times New Roman"/>
          <w:color w:val="000000"/>
          <w:szCs w:val="24"/>
        </w:rPr>
        <w:t xml:space="preserve">The ActiGraph GT3X contains 4 MB (four megabyte) of non-volatile FLASH memory for data storage. </w:t>
      </w:r>
      <w:r>
        <w:rPr>
          <w:rFonts w:cs="Times New Roman" w:ascii="Times New Roman" w:hAnsi="Times New Roman"/>
          <w:color w:val="000000"/>
        </w:rPr>
        <w:t xml:space="preserve">The number of days that data can be collected during continuous wear time depends on various parameters, including epoch period and number of axes (single, dual, or three). For the settings used in this study, defined in </w:t>
      </w:r>
      <w:r>
        <w:rPr>
          <w:rFonts w:cs="Times New Roman" w:ascii="Times New Roman" w:hAnsi="Times New Roman"/>
          <w:b/>
          <w:color w:val="000000"/>
        </w:rPr>
        <w:t>3 ActiGraph setup</w:t>
      </w:r>
      <w:r>
        <w:rPr>
          <w:rFonts w:cs="Times New Roman" w:ascii="Times New Roman" w:hAnsi="Times New Roman"/>
          <w:color w:val="000000"/>
        </w:rPr>
        <w:t xml:space="preserve">, approximately seven days and 23 hours of data can be recorded. </w:t>
      </w:r>
    </w:p>
    <w:p>
      <w:pPr>
        <w:pStyle w:val="Normal"/>
        <w:keepNext w:val="true"/>
        <w:keepLines/>
        <w:autoSpaceDE w:val="false"/>
        <w:spacing w:before="240" w:after="60"/>
        <w:rPr>
          <w:rFonts w:ascii="Times New Roman" w:hAnsi="Times New Roman" w:cs="Times New Roman"/>
          <w:color w:val="000000"/>
          <w:szCs w:val="24"/>
        </w:rPr>
      </w:pPr>
      <w:r>
        <w:rPr>
          <w:rFonts w:cs="Times New Roman" w:ascii="Times New Roman" w:hAnsi="Times New Roman"/>
          <w:b/>
          <w:bCs/>
          <w:color w:val="000000"/>
          <w:szCs w:val="24"/>
        </w:rPr>
        <w:t>USB connection</w:t>
      </w:r>
    </w:p>
    <w:p>
      <w:pPr>
        <w:pStyle w:val="Normal"/>
        <w:keepNext w:val="true"/>
        <w:keepLines/>
        <w:autoSpaceDE w:val="false"/>
        <w:jc w:val="both"/>
        <w:rPr/>
      </w:pPr>
      <w:r>
        <w:rPr>
          <w:rFonts w:cs="Times New Roman" w:ascii="Times New Roman" w:hAnsi="Times New Roman"/>
          <w:color w:val="000000"/>
          <w:szCs w:val="24"/>
        </w:rPr>
        <w:t xml:space="preserve">The GT3X utilizes an industry standard USB 2.0 interface for both data transfer and battery charging. Data transfer rate is set to 115,200 bps with no parity, one (1) stop bit, eight (8) data bits and no handshaking. </w:t>
      </w:r>
    </w:p>
    <w:p>
      <w:pPr>
        <w:pStyle w:val="Normal"/>
        <w:autoSpaceDE w:val="false"/>
        <w:spacing w:before="240" w:after="0"/>
        <w:ind w:left="360" w:hanging="0"/>
        <w:rPr>
          <w:rFonts w:ascii="Times New Roman" w:hAnsi="Times New Roman" w:cs="Times New Roman"/>
          <w:b/>
          <w:b/>
          <w:bCs/>
          <w:color w:val="000000"/>
          <w:szCs w:val="24"/>
          <w:u w:val="single"/>
        </w:rPr>
      </w:pPr>
      <w:r>
        <w:rPr>
          <w:rFonts w:cs="Times New Roman" w:ascii="Times New Roman" w:hAnsi="Times New Roman"/>
          <w:b/>
          <w:bCs/>
          <w:color w:val="000000"/>
          <w:szCs w:val="24"/>
          <w:u w:val="single"/>
        </w:rPr>
      </w:r>
    </w:p>
    <w:p>
      <w:pPr>
        <w:pStyle w:val="Normal"/>
        <w:autoSpaceDE w:val="false"/>
        <w:spacing w:before="240" w:after="0"/>
        <w:ind w:left="360" w:hanging="0"/>
        <w:rPr>
          <w:rFonts w:ascii="Times New Roman" w:hAnsi="Times New Roman" w:cs="Times New Roman"/>
          <w:color w:val="000000"/>
          <w:szCs w:val="24"/>
        </w:rPr>
      </w:pPr>
      <w:r>
        <w:rPr>
          <w:rFonts w:cs="Times New Roman" w:ascii="Times New Roman" w:hAnsi="Times New Roman"/>
          <w:b/>
          <w:bCs/>
          <w:color w:val="000000"/>
          <w:szCs w:val="24"/>
          <w:u w:val="single"/>
        </w:rPr>
        <w:t xml:space="preserve">MINIMUM SYSTEM REQUIREMENTS </w:t>
      </w:r>
    </w:p>
    <w:p>
      <w:pPr>
        <w:pStyle w:val="Normal"/>
        <w:autoSpaceDE w:val="false"/>
        <w:ind w:left="360" w:hanging="0"/>
        <w:rPr>
          <w:rFonts w:ascii="Times New Roman" w:hAnsi="Times New Roman" w:cs="Times New Roman"/>
          <w:color w:val="000000"/>
          <w:szCs w:val="24"/>
        </w:rPr>
      </w:pPr>
      <w:r>
        <w:rPr>
          <w:rFonts w:cs="Times New Roman" w:ascii="Times New Roman" w:hAnsi="Times New Roman"/>
          <w:color w:val="000000"/>
          <w:szCs w:val="24"/>
        </w:rPr>
        <w:t xml:space="preserve">Operating System: Windows 2000 Professional with SP4 / XP Home or Professional Edition </w:t>
      </w:r>
    </w:p>
    <w:p>
      <w:pPr>
        <w:pStyle w:val="Normal"/>
        <w:autoSpaceDE w:val="false"/>
        <w:ind w:left="360" w:hanging="0"/>
        <w:rPr>
          <w:rFonts w:ascii="Times New Roman" w:hAnsi="Times New Roman" w:cs="Times New Roman"/>
          <w:color w:val="000000"/>
          <w:szCs w:val="24"/>
        </w:rPr>
      </w:pPr>
      <w:r>
        <w:rPr>
          <w:rFonts w:cs="Times New Roman" w:ascii="Times New Roman" w:hAnsi="Times New Roman"/>
          <w:color w:val="000000"/>
          <w:szCs w:val="24"/>
        </w:rPr>
        <w:t xml:space="preserve">Internet Access </w:t>
      </w:r>
    </w:p>
    <w:p>
      <w:pPr>
        <w:pStyle w:val="Normal"/>
        <w:autoSpaceDE w:val="false"/>
        <w:ind w:left="360" w:hanging="0"/>
        <w:rPr/>
      </w:pPr>
      <w:r>
        <w:rPr>
          <w:rFonts w:cs="Times New Roman" w:ascii="Times New Roman" w:hAnsi="Times New Roman"/>
          <w:color w:val="000000"/>
          <w:szCs w:val="24"/>
        </w:rPr>
        <w:t xml:space="preserve">FULL ADMINISTRATOR RIGHTS (see your IT Department) </w:t>
      </w:r>
    </w:p>
    <w:p>
      <w:pPr>
        <w:pStyle w:val="Normal"/>
        <w:autoSpaceDE w:val="false"/>
        <w:ind w:left="360" w:hanging="0"/>
        <w:rPr>
          <w:rFonts w:ascii="Times New Roman" w:hAnsi="Times New Roman" w:cs="Times New Roman"/>
          <w:color w:val="000000"/>
          <w:szCs w:val="24"/>
        </w:rPr>
      </w:pPr>
      <w:r>
        <w:rPr>
          <w:rFonts w:cs="Times New Roman" w:ascii="Times New Roman" w:hAnsi="Times New Roman"/>
          <w:color w:val="000000"/>
          <w:szCs w:val="24"/>
        </w:rPr>
        <w:t xml:space="preserve">Microsoft Office with Excel 2000/XP in English US or English UK in order to analyze data </w:t>
      </w:r>
    </w:p>
    <w:p>
      <w:pPr>
        <w:pStyle w:val="Normal"/>
        <w:autoSpaceDE w:val="false"/>
        <w:ind w:left="360" w:hanging="0"/>
        <w:rPr>
          <w:rFonts w:ascii="Times New Roman" w:hAnsi="Times New Roman" w:cs="Times New Roman"/>
          <w:color w:val="000000"/>
          <w:szCs w:val="24"/>
        </w:rPr>
      </w:pPr>
      <w:r>
        <w:rPr>
          <w:rFonts w:cs="Times New Roman" w:ascii="Times New Roman" w:hAnsi="Times New Roman"/>
          <w:color w:val="000000"/>
          <w:szCs w:val="24"/>
        </w:rPr>
        <w:t xml:space="preserve">Graphics: at least 256 colors; Small Fonts </w:t>
      </w:r>
    </w:p>
    <w:p>
      <w:pPr>
        <w:pStyle w:val="Normal"/>
        <w:autoSpaceDE w:val="false"/>
        <w:ind w:left="360" w:hanging="0"/>
        <w:rPr>
          <w:rFonts w:ascii="Times New Roman" w:hAnsi="Times New Roman" w:cs="Times New Roman"/>
          <w:color w:val="000000"/>
          <w:szCs w:val="24"/>
        </w:rPr>
      </w:pPr>
      <w:r>
        <w:rPr>
          <w:rFonts w:cs="Times New Roman" w:ascii="Times New Roman" w:hAnsi="Times New Roman"/>
          <w:color w:val="000000"/>
          <w:szCs w:val="24"/>
        </w:rPr>
        <w:t xml:space="preserve">Screen Resolution: 800x600 or 1024x768 </w:t>
      </w:r>
    </w:p>
    <w:p>
      <w:pPr>
        <w:pStyle w:val="Normal"/>
        <w:autoSpaceDE w:val="false"/>
        <w:ind w:left="360" w:hanging="0"/>
        <w:rPr>
          <w:rFonts w:ascii="Times New Roman" w:hAnsi="Times New Roman" w:cs="Times New Roman"/>
          <w:color w:val="000000"/>
          <w:szCs w:val="24"/>
        </w:rPr>
      </w:pPr>
      <w:r>
        <w:rPr>
          <w:rFonts w:cs="Times New Roman" w:ascii="Times New Roman" w:hAnsi="Times New Roman"/>
          <w:color w:val="000000"/>
          <w:szCs w:val="24"/>
        </w:rPr>
        <w:t xml:space="preserve">Serial Port or USB Connection (Adapter Required) </w:t>
      </w:r>
    </w:p>
    <w:p>
      <w:pPr>
        <w:pStyle w:val="Normal"/>
        <w:autoSpaceDE w:val="false"/>
        <w:ind w:left="360" w:hanging="0"/>
        <w:rPr>
          <w:rFonts w:ascii="Times New Roman" w:hAnsi="Times New Roman" w:cs="Times New Roman"/>
          <w:color w:val="000000"/>
          <w:szCs w:val="24"/>
        </w:rPr>
      </w:pPr>
      <w:r>
        <w:rPr>
          <w:rFonts w:cs="Times New Roman" w:ascii="Times New Roman" w:hAnsi="Times New Roman"/>
          <w:color w:val="000000"/>
          <w:szCs w:val="24"/>
        </w:rPr>
        <w:t xml:space="preserve">Processor Speed: 300MHz Pentium </w:t>
      </w:r>
    </w:p>
    <w:p>
      <w:pPr>
        <w:pStyle w:val="Normal"/>
        <w:autoSpaceDE w:val="false"/>
        <w:ind w:left="360" w:hanging="0"/>
        <w:rPr>
          <w:rFonts w:ascii="Times New Roman" w:hAnsi="Times New Roman" w:cs="Times New Roman"/>
          <w:color w:val="000000"/>
          <w:szCs w:val="24"/>
        </w:rPr>
      </w:pPr>
      <w:r>
        <w:rPr>
          <w:rFonts w:cs="Times New Roman" w:ascii="Times New Roman" w:hAnsi="Times New Roman"/>
          <w:color w:val="000000"/>
          <w:szCs w:val="24"/>
        </w:rPr>
        <w:t xml:space="preserve">Memory: at least 32MegaBytes </w:t>
      </w:r>
    </w:p>
    <w:p>
      <w:pPr>
        <w:pStyle w:val="Normal"/>
        <w:autoSpaceDE w:val="false"/>
        <w:ind w:left="360" w:hanging="0"/>
        <w:rPr>
          <w:rFonts w:ascii="Times New Roman" w:hAnsi="Times New Roman" w:cs="Times New Roman"/>
          <w:color w:val="000000"/>
          <w:szCs w:val="24"/>
        </w:rPr>
      </w:pPr>
      <w:r>
        <w:rPr>
          <w:rFonts w:cs="Times New Roman" w:ascii="Times New Roman" w:hAnsi="Times New Roman"/>
          <w:color w:val="000000"/>
          <w:szCs w:val="24"/>
        </w:rPr>
        <w:t xml:space="preserve">Hard Drive: at least 32Mb available </w:t>
      </w:r>
    </w:p>
    <w:p>
      <w:pPr>
        <w:pStyle w:val="Normal"/>
        <w:rPr>
          <w:rFonts w:ascii="Times New Roman" w:hAnsi="Times New Roman" w:cs="Times New Roman"/>
          <w:color w:val="5F121A"/>
          <w:szCs w:val="24"/>
        </w:rPr>
      </w:pPr>
      <w:r>
        <w:rPr>
          <w:rFonts w:cs="Times New Roman" w:ascii="Times New Roman" w:hAnsi="Times New Roman"/>
          <w:color w:val="5F121A"/>
          <w:szCs w:val="24"/>
        </w:rPr>
        <w:t> </w:t>
      </w:r>
    </w:p>
    <w:p>
      <w:pPr>
        <w:pStyle w:val="Normal"/>
        <w:autoSpaceDE w:val="false"/>
        <w:jc w:val="both"/>
        <w:rPr/>
      </w:pPr>
      <w:r>
        <w:rPr>
          <w:rFonts w:cs="Times New Roman" w:ascii="Times New Roman" w:hAnsi="Times New Roman"/>
          <w:color w:val="000000"/>
          <w:szCs w:val="24"/>
        </w:rPr>
        <w:t xml:space="preserve">The GT3X has five distinct operational modes. They consist of Active, Low Battery, Halt, Recovery, and USB/Charging. </w:t>
      </w:r>
    </w:p>
    <w:p>
      <w:pPr>
        <w:pStyle w:val="Normal"/>
        <w:autoSpaceDE w:val="false"/>
        <w:jc w:val="both"/>
        <w:rPr>
          <w:rFonts w:ascii="Times New Roman" w:hAnsi="Times New Roman" w:cs="Times New Roman"/>
          <w:b/>
          <w:b/>
          <w:bCs/>
          <w:i/>
          <w:i/>
          <w:iCs/>
          <w:color w:val="000000"/>
          <w:szCs w:val="24"/>
        </w:rPr>
      </w:pPr>
      <w:r>
        <w:rPr>
          <w:rFonts w:cs="Times New Roman" w:ascii="Times New Roman" w:hAnsi="Times New Roman"/>
          <w:b/>
          <w:bCs/>
          <w:i/>
          <w:iCs/>
          <w:color w:val="000000"/>
          <w:szCs w:val="24"/>
        </w:rPr>
      </w:r>
    </w:p>
    <w:p>
      <w:pPr>
        <w:pStyle w:val="Normal"/>
        <w:keepNext w:val="true"/>
        <w:keepLines/>
        <w:autoSpaceDE w:val="false"/>
        <w:jc w:val="both"/>
        <w:rPr>
          <w:rFonts w:ascii="Times New Roman" w:hAnsi="Times New Roman" w:cs="Times New Roman"/>
          <w:color w:val="000000"/>
          <w:szCs w:val="24"/>
        </w:rPr>
      </w:pPr>
      <w:r>
        <w:rPr>
          <w:rFonts w:cs="Times New Roman" w:ascii="Times New Roman" w:hAnsi="Times New Roman"/>
          <w:b/>
          <w:bCs/>
          <w:i/>
          <w:iCs/>
          <w:color w:val="000000"/>
          <w:szCs w:val="24"/>
        </w:rPr>
        <w:t xml:space="preserve">Active </w:t>
      </w:r>
    </w:p>
    <w:p>
      <w:pPr>
        <w:pStyle w:val="Normal"/>
        <w:keepNext w:val="true"/>
        <w:keepLines/>
        <w:autoSpaceDE w:val="false"/>
        <w:jc w:val="both"/>
        <w:rPr/>
      </w:pPr>
      <w:r>
        <w:rPr>
          <w:rFonts w:cs="Times New Roman" w:ascii="Times New Roman" w:hAnsi="Times New Roman"/>
          <w:color w:val="000000"/>
          <w:szCs w:val="24"/>
        </w:rPr>
        <w:t xml:space="preserve">Active mode is the normal operating mode of the GT3X. During this mode, the device is on, collecting data. </w:t>
      </w:r>
    </w:p>
    <w:p>
      <w:pPr>
        <w:pStyle w:val="Normal"/>
        <w:autoSpaceDE w:val="false"/>
        <w:jc w:val="both"/>
        <w:rPr>
          <w:rFonts w:ascii="Times New Roman" w:hAnsi="Times New Roman" w:cs="Times New Roman"/>
          <w:b/>
          <w:b/>
          <w:bCs/>
          <w:i/>
          <w:i/>
          <w:iCs/>
          <w:color w:val="000000"/>
          <w:szCs w:val="24"/>
        </w:rPr>
      </w:pPr>
      <w:r>
        <w:rPr>
          <w:rFonts w:cs="Times New Roman" w:ascii="Times New Roman" w:hAnsi="Times New Roman"/>
          <w:b/>
          <w:bCs/>
          <w:i/>
          <w:iCs/>
          <w:color w:val="000000"/>
          <w:szCs w:val="24"/>
        </w:rPr>
      </w:r>
    </w:p>
    <w:p>
      <w:pPr>
        <w:pStyle w:val="Normal"/>
        <w:keepNext w:val="true"/>
        <w:keepLines/>
        <w:autoSpaceDE w:val="false"/>
        <w:jc w:val="both"/>
        <w:rPr>
          <w:rFonts w:ascii="Times New Roman" w:hAnsi="Times New Roman" w:cs="Times New Roman"/>
          <w:color w:val="000000"/>
          <w:szCs w:val="24"/>
        </w:rPr>
      </w:pPr>
      <w:r>
        <w:rPr>
          <w:rFonts w:cs="Times New Roman" w:ascii="Times New Roman" w:hAnsi="Times New Roman"/>
          <w:b/>
          <w:bCs/>
          <w:i/>
          <w:iCs/>
          <w:color w:val="000000"/>
          <w:szCs w:val="24"/>
        </w:rPr>
        <w:t xml:space="preserve">Low Battery </w:t>
      </w:r>
    </w:p>
    <w:p>
      <w:pPr>
        <w:pStyle w:val="Normal"/>
        <w:keepNext w:val="true"/>
        <w:keepLines/>
        <w:autoSpaceDE w:val="false"/>
        <w:jc w:val="both"/>
        <w:rPr/>
      </w:pPr>
      <w:r>
        <w:rPr>
          <w:rFonts w:cs="Times New Roman" w:ascii="Times New Roman" w:hAnsi="Times New Roman"/>
          <w:color w:val="000000"/>
          <w:szCs w:val="24"/>
        </w:rPr>
        <w:t xml:space="preserve">The GT3X enters the Low Battery mode automatically when the battery voltage drops below a factory programmed threshold. It is identical in behavior and action to the Active mode, except the LED flashes two times every three seconds1. Once the device has entered this mode, a battery charging sequence must be initiated within three and a half (3 ½) hours or the GT3X will enter the Halt mode. </w:t>
      </w:r>
    </w:p>
    <w:p>
      <w:pPr>
        <w:pStyle w:val="Normal"/>
        <w:autoSpaceDE w:val="false"/>
        <w:jc w:val="both"/>
        <w:rPr>
          <w:rFonts w:ascii="Times New Roman" w:hAnsi="Times New Roman" w:cs="Times New Roman"/>
          <w:b/>
          <w:b/>
          <w:bCs/>
          <w:i/>
          <w:i/>
          <w:iCs/>
          <w:color w:val="000000"/>
          <w:szCs w:val="24"/>
        </w:rPr>
      </w:pPr>
      <w:r>
        <w:rPr>
          <w:rFonts w:cs="Times New Roman" w:ascii="Times New Roman" w:hAnsi="Times New Roman"/>
          <w:b/>
          <w:bCs/>
          <w:i/>
          <w:iCs/>
          <w:color w:val="000000"/>
          <w:szCs w:val="24"/>
        </w:rPr>
      </w:r>
    </w:p>
    <w:p>
      <w:pPr>
        <w:pStyle w:val="Normal"/>
        <w:keepNext w:val="true"/>
        <w:keepLines/>
        <w:autoSpaceDE w:val="false"/>
        <w:jc w:val="both"/>
        <w:rPr>
          <w:rFonts w:ascii="Times New Roman" w:hAnsi="Times New Roman" w:cs="Times New Roman"/>
          <w:color w:val="000000"/>
          <w:szCs w:val="24"/>
        </w:rPr>
      </w:pPr>
      <w:r>
        <w:rPr>
          <w:rFonts w:cs="Times New Roman" w:ascii="Times New Roman" w:hAnsi="Times New Roman"/>
          <w:b/>
          <w:bCs/>
          <w:i/>
          <w:iCs/>
          <w:color w:val="000000"/>
          <w:szCs w:val="24"/>
        </w:rPr>
        <w:t xml:space="preserve">Halt </w:t>
      </w:r>
    </w:p>
    <w:p>
      <w:pPr>
        <w:pStyle w:val="Normal"/>
        <w:keepNext w:val="true"/>
        <w:keepLines/>
        <w:autoSpaceDE w:val="false"/>
        <w:jc w:val="both"/>
        <w:rPr/>
      </w:pPr>
      <w:r>
        <w:rPr>
          <w:rFonts w:cs="Times New Roman" w:ascii="Times New Roman" w:hAnsi="Times New Roman"/>
          <w:color w:val="000000"/>
          <w:szCs w:val="24"/>
        </w:rPr>
        <w:t xml:space="preserve">In this mode, the GT3X will preserve the previously collected data, quit taking subsequent data, flash the LED three times every three seconds, and will enter a very low power state. The GT3X will enter Halt mode 3 ½ hours after Low Battery mode is entered if a battery recharge is not initiated. The device must be either re-initialized or restarted after Halt mode is entered if the user wishes to continue use of the GT3X. Note that if a recharge is not initialized in a timely manner, the battery will completely discharge. In this scenario, the device is rendered unusable until the battery is recharged. </w:t>
      </w:r>
    </w:p>
    <w:p>
      <w:pPr>
        <w:pStyle w:val="Normal"/>
        <w:autoSpaceDE w:val="false"/>
        <w:jc w:val="both"/>
        <w:rPr>
          <w:rFonts w:ascii="Times New Roman" w:hAnsi="Times New Roman" w:cs="Times New Roman"/>
          <w:b/>
          <w:b/>
          <w:bCs/>
          <w:i/>
          <w:i/>
          <w:iCs/>
          <w:color w:val="000000"/>
          <w:szCs w:val="24"/>
        </w:rPr>
      </w:pPr>
      <w:r>
        <w:rPr>
          <w:rFonts w:cs="Times New Roman" w:ascii="Times New Roman" w:hAnsi="Times New Roman"/>
          <w:b/>
          <w:bCs/>
          <w:i/>
          <w:iCs/>
          <w:color w:val="000000"/>
          <w:szCs w:val="24"/>
        </w:rPr>
      </w:r>
    </w:p>
    <w:p>
      <w:pPr>
        <w:pStyle w:val="Normal"/>
        <w:autoSpaceDE w:val="false"/>
        <w:jc w:val="both"/>
        <w:rPr>
          <w:rFonts w:ascii="Times New Roman" w:hAnsi="Times New Roman" w:cs="Times New Roman"/>
          <w:color w:val="000000"/>
          <w:szCs w:val="24"/>
        </w:rPr>
      </w:pPr>
      <w:r>
        <w:rPr>
          <w:rFonts w:cs="Times New Roman" w:ascii="Times New Roman" w:hAnsi="Times New Roman"/>
          <w:b/>
          <w:bCs/>
          <w:i/>
          <w:iCs/>
          <w:color w:val="000000"/>
          <w:szCs w:val="24"/>
        </w:rPr>
        <w:t xml:space="preserve">USB/Charging </w:t>
      </w:r>
    </w:p>
    <w:p>
      <w:pPr>
        <w:pStyle w:val="Normal"/>
        <w:autoSpaceDE w:val="false"/>
        <w:jc w:val="both"/>
        <w:rPr/>
      </w:pPr>
      <w:r>
        <w:rPr>
          <w:rFonts w:cs="Times New Roman" w:ascii="Times New Roman" w:hAnsi="Times New Roman"/>
          <w:color w:val="000000"/>
          <w:szCs w:val="24"/>
        </w:rPr>
        <w:t xml:space="preserve">The USB/Charging mode is entered each time the GT3X is connected to a PC by way of the USB port. When in this mode, the GT3X will automatically stop taking data, and the battery will automatically begin charging (if needed). Assuming the ActiGraph drivers for the GT3X have been installed on the PC the user may communicate with the device via the application. If the GT3X is placed in Halt mode by the user (see “pushbutton” section) it will remain in Halt mode even after it is disconnected from the PC. </w:t>
      </w:r>
    </w:p>
    <w:p>
      <w:pPr>
        <w:pStyle w:val="Normal"/>
        <w:autoSpaceDE w:val="false"/>
        <w:ind w:left="1440" w:hanging="0"/>
        <w:jc w:val="both"/>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ind w:left="1440" w:hanging="0"/>
        <w:jc w:val="both"/>
        <w:rPr>
          <w:rFonts w:ascii="Times New Roman" w:hAnsi="Times New Roman" w:cs="Times New Roman"/>
          <w:color w:val="000000"/>
          <w:szCs w:val="24"/>
        </w:rPr>
      </w:pPr>
      <w:r>
        <w:rPr>
          <w:rFonts w:cs="Times New Roman" w:ascii="Times New Roman" w:hAnsi="Times New Roman"/>
          <w:color w:val="000000"/>
          <w:szCs w:val="24"/>
        </w:rPr>
      </w:r>
    </w:p>
    <w:p>
      <w:pPr>
        <w:pStyle w:val="Normal"/>
        <w:keepNext w:val="true"/>
        <w:keepLines/>
        <w:autoSpaceDE w:val="false"/>
        <w:jc w:val="center"/>
        <w:rPr>
          <w:rFonts w:ascii="Times New Roman" w:hAnsi="Times New Roman" w:cs="Times New Roman"/>
          <w:b/>
          <w:b/>
          <w:bCs/>
          <w:i/>
          <w:i/>
          <w:iCs/>
          <w:color w:val="000000"/>
          <w:szCs w:val="24"/>
        </w:rPr>
      </w:pPr>
      <w:r>
        <w:rPr>
          <w:rFonts w:cs="Times New Roman" w:ascii="Times New Roman" w:hAnsi="Times New Roman"/>
          <w:b/>
          <w:bCs/>
          <w:i/>
          <w:iCs/>
          <w:color w:val="000000"/>
          <w:szCs w:val="24"/>
        </w:rPr>
        <w:t>LED Reference Chart</w:t>
      </w:r>
    </w:p>
    <w:tbl>
      <w:tblPr>
        <w:tblW w:w="9468" w:type="dxa"/>
        <w:jc w:val="left"/>
        <w:tblInd w:w="108" w:type="dxa"/>
        <w:tblLayout w:type="fixed"/>
        <w:tblCellMar>
          <w:top w:w="0" w:type="dxa"/>
          <w:left w:w="108" w:type="dxa"/>
          <w:bottom w:w="0" w:type="dxa"/>
          <w:right w:w="108" w:type="dxa"/>
        </w:tblCellMar>
      </w:tblPr>
      <w:tblGrid>
        <w:gridCol w:w="1927"/>
        <w:gridCol w:w="7541"/>
      </w:tblGrid>
      <w:tr>
        <w:trPr>
          <w:trHeight w:val="278" w:hRule="atLeast"/>
        </w:trPr>
        <w:tc>
          <w:tcPr>
            <w:tcW w:w="9468" w:type="dxa"/>
            <w:gridSpan w:val="2"/>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260" w:hanging="1260"/>
              <w:rPr>
                <w:rFonts w:ascii="Times New Roman" w:hAnsi="Times New Roman" w:cs="Times New Roman"/>
                <w:color w:val="000000"/>
                <w:sz w:val="22"/>
                <w:szCs w:val="22"/>
              </w:rPr>
            </w:pPr>
            <w:r>
              <w:rPr>
                <w:rFonts w:cs="Times New Roman" w:ascii="Times New Roman" w:hAnsi="Times New Roman"/>
                <w:b/>
                <w:bCs/>
                <w:color w:val="000000"/>
                <w:sz w:val="22"/>
                <w:szCs w:val="22"/>
              </w:rPr>
              <w:t xml:space="preserve">GT3X LED Flashing Reference </w:t>
            </w:r>
          </w:p>
        </w:tc>
      </w:tr>
      <w:tr>
        <w:trPr>
          <w:trHeight w:val="278" w:hRule="atLeast"/>
        </w:trPr>
        <w:tc>
          <w:tcPr>
            <w:tcW w:w="9468" w:type="dxa"/>
            <w:gridSpan w:val="2"/>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260" w:hanging="1100"/>
              <w:jc w:val="center"/>
              <w:rPr>
                <w:rFonts w:ascii="Times New Roman" w:hAnsi="Times New Roman" w:cs="Times New Roman"/>
                <w:color w:val="000000"/>
                <w:sz w:val="22"/>
                <w:szCs w:val="22"/>
              </w:rPr>
            </w:pPr>
            <w:r>
              <w:rPr>
                <w:rFonts w:cs="Times New Roman" w:ascii="Times New Roman" w:hAnsi="Times New Roman"/>
                <w:b/>
                <w:bCs/>
                <w:color w:val="000000"/>
                <w:sz w:val="22"/>
                <w:szCs w:val="22"/>
              </w:rPr>
              <w:t xml:space="preserve">GT3X Connected to PC </w:t>
            </w:r>
          </w:p>
        </w:tc>
      </w:tr>
      <w:tr>
        <w:trPr>
          <w:trHeight w:val="240" w:hRule="atLeast"/>
        </w:trPr>
        <w:tc>
          <w:tcPr>
            <w:tcW w:w="1927" w:type="dxa"/>
            <w:tcBorders>
              <w:top w:val="single" w:sz="8" w:space="0" w:color="000000"/>
              <w:left w:val="single" w:sz="8" w:space="0" w:color="000000"/>
              <w:bottom w:val="single" w:sz="8" w:space="0" w:color="000000"/>
              <w:right w:val="single" w:sz="8" w:space="0" w:color="000000"/>
            </w:tcBorders>
            <w:shd w:fill="CCCCCC" w:val="clear"/>
          </w:tcPr>
          <w:p>
            <w:pPr>
              <w:pStyle w:val="Normal"/>
              <w:keepNext w:val="true"/>
              <w:keepLines/>
              <w:autoSpaceDE w:val="false"/>
              <w:ind w:left="880" w:hanging="660"/>
              <w:jc w:val="right"/>
              <w:rPr>
                <w:rFonts w:ascii="Times New Roman" w:hAnsi="Times New Roman" w:cs="Times New Roman"/>
                <w:color w:val="000000"/>
                <w:sz w:val="22"/>
                <w:szCs w:val="22"/>
              </w:rPr>
            </w:pPr>
            <w:r>
              <w:rPr>
                <w:rFonts w:cs="Times New Roman" w:ascii="Times New Roman" w:hAnsi="Times New Roman"/>
                <w:color w:val="000000"/>
                <w:sz w:val="22"/>
                <w:szCs w:val="22"/>
              </w:rPr>
              <w:t xml:space="preserve">1 Flash </w:t>
            </w:r>
          </w:p>
        </w:tc>
        <w:tc>
          <w:tcPr>
            <w:tcW w:w="7541" w:type="dxa"/>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260" w:hanging="1100"/>
              <w:rPr>
                <w:rFonts w:ascii="Times New Roman" w:hAnsi="Times New Roman" w:cs="Times New Roman"/>
                <w:color w:val="000000"/>
                <w:sz w:val="22"/>
                <w:szCs w:val="22"/>
              </w:rPr>
            </w:pPr>
            <w:r>
              <w:rPr>
                <w:rFonts w:cs="Times New Roman" w:ascii="Times New Roman" w:hAnsi="Times New Roman"/>
                <w:color w:val="000000"/>
                <w:sz w:val="22"/>
                <w:szCs w:val="22"/>
              </w:rPr>
              <w:t xml:space="preserve">LiOn Battery is Charging </w:t>
            </w:r>
          </w:p>
        </w:tc>
      </w:tr>
      <w:tr>
        <w:trPr>
          <w:trHeight w:val="240" w:hRule="atLeast"/>
        </w:trPr>
        <w:tc>
          <w:tcPr>
            <w:tcW w:w="1927" w:type="dxa"/>
            <w:tcBorders>
              <w:top w:val="single" w:sz="8" w:space="0" w:color="000000"/>
              <w:left w:val="single" w:sz="8" w:space="0" w:color="000000"/>
              <w:bottom w:val="single" w:sz="8" w:space="0" w:color="000000"/>
              <w:right w:val="single" w:sz="8" w:space="0" w:color="000000"/>
            </w:tcBorders>
            <w:shd w:fill="CCCCCC" w:val="clear"/>
          </w:tcPr>
          <w:p>
            <w:pPr>
              <w:pStyle w:val="Normal"/>
              <w:keepNext w:val="true"/>
              <w:keepLines/>
              <w:autoSpaceDE w:val="false"/>
              <w:ind w:left="880" w:hanging="660"/>
              <w:jc w:val="right"/>
              <w:rPr>
                <w:rFonts w:ascii="Times New Roman" w:hAnsi="Times New Roman" w:cs="Times New Roman"/>
                <w:color w:val="000000"/>
                <w:sz w:val="22"/>
                <w:szCs w:val="22"/>
              </w:rPr>
            </w:pPr>
            <w:r>
              <w:rPr>
                <w:rFonts w:cs="Times New Roman" w:ascii="Times New Roman" w:hAnsi="Times New Roman"/>
                <w:color w:val="000000"/>
                <w:sz w:val="22"/>
                <w:szCs w:val="22"/>
              </w:rPr>
              <w:t xml:space="preserve">2 Flashes </w:t>
            </w:r>
          </w:p>
        </w:tc>
        <w:tc>
          <w:tcPr>
            <w:tcW w:w="7541" w:type="dxa"/>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260" w:hanging="1100"/>
              <w:rPr>
                <w:rFonts w:ascii="Times New Roman" w:hAnsi="Times New Roman" w:cs="Times New Roman"/>
                <w:color w:val="000000"/>
                <w:sz w:val="22"/>
                <w:szCs w:val="22"/>
              </w:rPr>
            </w:pPr>
            <w:r>
              <w:rPr>
                <w:rFonts w:cs="Times New Roman" w:ascii="Times New Roman" w:hAnsi="Times New Roman"/>
                <w:color w:val="000000"/>
                <w:sz w:val="22"/>
                <w:szCs w:val="22"/>
              </w:rPr>
              <w:t xml:space="preserve">LiOn Battery is Faulty </w:t>
            </w:r>
          </w:p>
        </w:tc>
      </w:tr>
      <w:tr>
        <w:trPr>
          <w:trHeight w:val="240" w:hRule="atLeast"/>
        </w:trPr>
        <w:tc>
          <w:tcPr>
            <w:tcW w:w="1927" w:type="dxa"/>
            <w:tcBorders>
              <w:top w:val="single" w:sz="8" w:space="0" w:color="000000"/>
              <w:left w:val="single" w:sz="8" w:space="0" w:color="000000"/>
              <w:bottom w:val="single" w:sz="8" w:space="0" w:color="000000"/>
              <w:right w:val="single" w:sz="8" w:space="0" w:color="000000"/>
            </w:tcBorders>
            <w:shd w:fill="CCCCCC" w:val="clear"/>
          </w:tcPr>
          <w:p>
            <w:pPr>
              <w:pStyle w:val="Normal"/>
              <w:keepNext w:val="true"/>
              <w:keepLines/>
              <w:autoSpaceDE w:val="false"/>
              <w:ind w:left="880" w:hanging="660"/>
              <w:jc w:val="right"/>
              <w:rPr>
                <w:rFonts w:ascii="Times New Roman" w:hAnsi="Times New Roman" w:cs="Times New Roman"/>
                <w:color w:val="000000"/>
                <w:sz w:val="22"/>
                <w:szCs w:val="22"/>
              </w:rPr>
            </w:pPr>
            <w:r>
              <w:rPr>
                <w:rFonts w:cs="Times New Roman" w:ascii="Times New Roman" w:hAnsi="Times New Roman"/>
                <w:color w:val="000000"/>
                <w:sz w:val="22"/>
                <w:szCs w:val="22"/>
              </w:rPr>
              <w:t xml:space="preserve">Steady On </w:t>
            </w:r>
          </w:p>
        </w:tc>
        <w:tc>
          <w:tcPr>
            <w:tcW w:w="7541" w:type="dxa"/>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260" w:hanging="1100"/>
              <w:rPr>
                <w:rFonts w:ascii="Times New Roman" w:hAnsi="Times New Roman" w:cs="Times New Roman"/>
                <w:color w:val="000000"/>
                <w:sz w:val="22"/>
                <w:szCs w:val="22"/>
              </w:rPr>
            </w:pPr>
            <w:r>
              <w:rPr>
                <w:rFonts w:cs="Times New Roman" w:ascii="Times New Roman" w:hAnsi="Times New Roman"/>
                <w:color w:val="000000"/>
                <w:sz w:val="22"/>
                <w:szCs w:val="22"/>
              </w:rPr>
              <w:t xml:space="preserve">Battery Charged </w:t>
            </w:r>
          </w:p>
        </w:tc>
      </w:tr>
      <w:tr>
        <w:trPr>
          <w:trHeight w:val="278" w:hRule="atLeast"/>
        </w:trPr>
        <w:tc>
          <w:tcPr>
            <w:tcW w:w="9468" w:type="dxa"/>
            <w:gridSpan w:val="2"/>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260" w:hanging="1100"/>
              <w:jc w:val="center"/>
              <w:rPr>
                <w:rFonts w:ascii="Times New Roman" w:hAnsi="Times New Roman" w:cs="Times New Roman"/>
                <w:color w:val="000000"/>
                <w:sz w:val="22"/>
                <w:szCs w:val="22"/>
              </w:rPr>
            </w:pPr>
            <w:r>
              <w:rPr>
                <w:rFonts w:cs="Times New Roman" w:ascii="Times New Roman" w:hAnsi="Times New Roman"/>
                <w:b/>
                <w:bCs/>
                <w:color w:val="000000"/>
                <w:sz w:val="22"/>
                <w:szCs w:val="22"/>
              </w:rPr>
              <w:t xml:space="preserve">GT3X Not Connected to PC </w:t>
            </w:r>
          </w:p>
        </w:tc>
      </w:tr>
      <w:tr>
        <w:trPr>
          <w:trHeight w:val="447" w:hRule="atLeast"/>
        </w:trPr>
        <w:tc>
          <w:tcPr>
            <w:tcW w:w="1927" w:type="dxa"/>
            <w:tcBorders>
              <w:top w:val="single" w:sz="8" w:space="0" w:color="000000"/>
              <w:left w:val="single" w:sz="8" w:space="0" w:color="000000"/>
              <w:bottom w:val="single" w:sz="8" w:space="0" w:color="000000"/>
              <w:right w:val="single" w:sz="8" w:space="0" w:color="000000"/>
            </w:tcBorders>
            <w:shd w:fill="CCCCCC" w:val="clear"/>
          </w:tcPr>
          <w:p>
            <w:pPr>
              <w:pStyle w:val="Normal"/>
              <w:keepNext w:val="true"/>
              <w:keepLines/>
              <w:autoSpaceDE w:val="false"/>
              <w:ind w:left="880" w:hanging="660"/>
              <w:jc w:val="right"/>
              <w:rPr>
                <w:rFonts w:ascii="Times New Roman" w:hAnsi="Times New Roman" w:cs="Times New Roman"/>
                <w:color w:val="000000"/>
                <w:sz w:val="22"/>
                <w:szCs w:val="22"/>
              </w:rPr>
            </w:pPr>
            <w:r>
              <w:rPr>
                <w:rFonts w:cs="Times New Roman" w:ascii="Times New Roman" w:hAnsi="Times New Roman"/>
                <w:color w:val="000000"/>
                <w:sz w:val="22"/>
                <w:szCs w:val="22"/>
              </w:rPr>
              <w:t xml:space="preserve">No Flashes </w:t>
            </w:r>
          </w:p>
          <w:p>
            <w:pPr>
              <w:pStyle w:val="Normal"/>
              <w:keepNext w:val="true"/>
              <w:keepLines/>
              <w:autoSpaceDE w:val="false"/>
              <w:ind w:left="880" w:hanging="660"/>
              <w:jc w:val="right"/>
              <w:rPr/>
            </w:pPr>
            <w:r>
              <w:rPr>
                <w:rFonts w:cs="Times New Roman" w:ascii="Times New Roman" w:hAnsi="Times New Roman"/>
                <w:color w:val="000000"/>
                <w:sz w:val="22"/>
                <w:szCs w:val="22"/>
              </w:rPr>
              <w:t xml:space="preserve">(LED Off) </w:t>
            </w:r>
          </w:p>
        </w:tc>
        <w:tc>
          <w:tcPr>
            <w:tcW w:w="7541" w:type="dxa"/>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29" w:hanging="0"/>
              <w:rPr/>
            </w:pPr>
            <w:r>
              <w:rPr>
                <w:rFonts w:cs="Times New Roman" w:ascii="Times New Roman" w:hAnsi="Times New Roman"/>
                <w:color w:val="000000"/>
                <w:sz w:val="22"/>
                <w:szCs w:val="22"/>
              </w:rPr>
              <w:t xml:space="preserve">Actively Taking Data ("Flash Mode" Disabled)/User Turned Off/Battery Dead </w:t>
            </w:r>
          </w:p>
        </w:tc>
      </w:tr>
      <w:tr>
        <w:trPr>
          <w:trHeight w:val="240" w:hRule="atLeast"/>
        </w:trPr>
        <w:tc>
          <w:tcPr>
            <w:tcW w:w="1927" w:type="dxa"/>
            <w:tcBorders>
              <w:top w:val="single" w:sz="8" w:space="0" w:color="000000"/>
              <w:left w:val="single" w:sz="8" w:space="0" w:color="000000"/>
              <w:bottom w:val="single" w:sz="8" w:space="0" w:color="000000"/>
              <w:right w:val="single" w:sz="8" w:space="0" w:color="000000"/>
            </w:tcBorders>
            <w:shd w:fill="CCCCCC" w:val="clear"/>
          </w:tcPr>
          <w:p>
            <w:pPr>
              <w:pStyle w:val="Normal"/>
              <w:keepNext w:val="true"/>
              <w:keepLines/>
              <w:autoSpaceDE w:val="false"/>
              <w:ind w:left="880" w:hanging="660"/>
              <w:jc w:val="right"/>
              <w:rPr>
                <w:rFonts w:ascii="Times New Roman" w:hAnsi="Times New Roman" w:cs="Times New Roman"/>
                <w:color w:val="000000"/>
                <w:sz w:val="22"/>
                <w:szCs w:val="22"/>
              </w:rPr>
            </w:pPr>
            <w:r>
              <w:rPr>
                <w:rFonts w:cs="Times New Roman" w:ascii="Times New Roman" w:hAnsi="Times New Roman"/>
                <w:color w:val="000000"/>
                <w:sz w:val="22"/>
                <w:szCs w:val="22"/>
              </w:rPr>
              <w:t xml:space="preserve">1 Flash </w:t>
            </w:r>
          </w:p>
        </w:tc>
        <w:tc>
          <w:tcPr>
            <w:tcW w:w="7541" w:type="dxa"/>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260" w:hanging="1100"/>
              <w:rPr>
                <w:rFonts w:ascii="Times New Roman" w:hAnsi="Times New Roman" w:cs="Times New Roman"/>
                <w:color w:val="000000"/>
                <w:sz w:val="22"/>
                <w:szCs w:val="22"/>
              </w:rPr>
            </w:pPr>
            <w:r>
              <w:rPr>
                <w:rFonts w:cs="Times New Roman" w:ascii="Times New Roman" w:hAnsi="Times New Roman"/>
                <w:color w:val="000000"/>
                <w:sz w:val="22"/>
                <w:szCs w:val="22"/>
              </w:rPr>
              <w:t xml:space="preserve">Actively taking data ("Flash Mode" Enabled) </w:t>
            </w:r>
          </w:p>
        </w:tc>
      </w:tr>
      <w:tr>
        <w:trPr>
          <w:trHeight w:val="240" w:hRule="atLeast"/>
        </w:trPr>
        <w:tc>
          <w:tcPr>
            <w:tcW w:w="1927" w:type="dxa"/>
            <w:tcBorders>
              <w:top w:val="single" w:sz="8" w:space="0" w:color="000000"/>
              <w:left w:val="single" w:sz="8" w:space="0" w:color="000000"/>
              <w:bottom w:val="single" w:sz="8" w:space="0" w:color="000000"/>
              <w:right w:val="single" w:sz="8" w:space="0" w:color="000000"/>
            </w:tcBorders>
            <w:shd w:fill="CCCCCC" w:val="clear"/>
          </w:tcPr>
          <w:p>
            <w:pPr>
              <w:pStyle w:val="Normal"/>
              <w:keepNext w:val="true"/>
              <w:keepLines/>
              <w:autoSpaceDE w:val="false"/>
              <w:ind w:left="880" w:hanging="660"/>
              <w:jc w:val="right"/>
              <w:rPr>
                <w:rFonts w:ascii="Times New Roman" w:hAnsi="Times New Roman" w:cs="Times New Roman"/>
                <w:color w:val="000000"/>
                <w:sz w:val="22"/>
                <w:szCs w:val="22"/>
              </w:rPr>
            </w:pP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 xml:space="preserve">2 Flashes </w:t>
            </w:r>
          </w:p>
        </w:tc>
        <w:tc>
          <w:tcPr>
            <w:tcW w:w="7541" w:type="dxa"/>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29" w:hanging="0"/>
              <w:rPr>
                <w:rFonts w:ascii="Times New Roman" w:hAnsi="Times New Roman" w:cs="Times New Roman"/>
                <w:color w:val="000000"/>
                <w:sz w:val="22"/>
                <w:szCs w:val="22"/>
              </w:rPr>
            </w:pPr>
            <w:r>
              <w:rPr>
                <w:rFonts w:cs="Times New Roman" w:ascii="Times New Roman" w:hAnsi="Times New Roman"/>
                <w:color w:val="000000"/>
                <w:sz w:val="22"/>
                <w:szCs w:val="22"/>
              </w:rPr>
              <w:t xml:space="preserve">Delay Mode/Battery is Low (check application for remaining battery life) </w:t>
            </w:r>
          </w:p>
        </w:tc>
      </w:tr>
      <w:tr>
        <w:trPr>
          <w:trHeight w:val="240" w:hRule="atLeast"/>
        </w:trPr>
        <w:tc>
          <w:tcPr>
            <w:tcW w:w="1927" w:type="dxa"/>
            <w:tcBorders>
              <w:top w:val="single" w:sz="8" w:space="0" w:color="000000"/>
              <w:left w:val="single" w:sz="8" w:space="0" w:color="000000"/>
              <w:bottom w:val="single" w:sz="8" w:space="0" w:color="000000"/>
              <w:right w:val="single" w:sz="8" w:space="0" w:color="000000"/>
            </w:tcBorders>
            <w:shd w:fill="CCCCCC" w:val="clear"/>
          </w:tcPr>
          <w:p>
            <w:pPr>
              <w:pStyle w:val="Normal"/>
              <w:keepNext w:val="true"/>
              <w:keepLines/>
              <w:autoSpaceDE w:val="false"/>
              <w:ind w:left="880" w:hanging="660"/>
              <w:jc w:val="right"/>
              <w:rPr>
                <w:rFonts w:ascii="Times New Roman" w:hAnsi="Times New Roman" w:cs="Times New Roman"/>
                <w:color w:val="000000"/>
                <w:sz w:val="22"/>
                <w:szCs w:val="22"/>
              </w:rPr>
            </w:pPr>
            <w:r>
              <w:rPr>
                <w:rFonts w:cs="Times New Roman" w:ascii="Times New Roman" w:hAnsi="Times New Roman"/>
                <w:color w:val="000000"/>
                <w:sz w:val="22"/>
                <w:szCs w:val="22"/>
              </w:rPr>
              <w:t xml:space="preserve">3 Flashes </w:t>
            </w:r>
          </w:p>
        </w:tc>
        <w:tc>
          <w:tcPr>
            <w:tcW w:w="7541" w:type="dxa"/>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260" w:hanging="1100"/>
              <w:rPr>
                <w:rFonts w:ascii="Times New Roman" w:hAnsi="Times New Roman" w:cs="Times New Roman"/>
                <w:color w:val="000000"/>
                <w:sz w:val="22"/>
                <w:szCs w:val="22"/>
              </w:rPr>
            </w:pPr>
            <w:r>
              <w:rPr>
                <w:rFonts w:cs="Times New Roman" w:ascii="Times New Roman" w:hAnsi="Times New Roman"/>
                <w:color w:val="000000"/>
                <w:sz w:val="22"/>
                <w:szCs w:val="22"/>
              </w:rPr>
              <w:t xml:space="preserve">Recovery Mode (Must be re-initialized) </w:t>
            </w:r>
          </w:p>
        </w:tc>
      </w:tr>
      <w:tr>
        <w:trPr>
          <w:trHeight w:val="460" w:hRule="atLeast"/>
        </w:trPr>
        <w:tc>
          <w:tcPr>
            <w:tcW w:w="9468" w:type="dxa"/>
            <w:gridSpan w:val="2"/>
            <w:tcBorders>
              <w:top w:val="single" w:sz="8" w:space="0" w:color="000000"/>
              <w:left w:val="single" w:sz="8" w:space="0" w:color="000000"/>
              <w:bottom w:val="single" w:sz="8" w:space="0" w:color="000000"/>
              <w:right w:val="single" w:sz="8" w:space="0" w:color="000000"/>
            </w:tcBorders>
          </w:tcPr>
          <w:p>
            <w:pPr>
              <w:pStyle w:val="Normal"/>
              <w:keepNext w:val="true"/>
              <w:keepLines/>
              <w:autoSpaceDE w:val="false"/>
              <w:ind w:left="160" w:hanging="0"/>
              <w:rPr>
                <w:rFonts w:ascii="Times New Roman" w:hAnsi="Times New Roman" w:cs="Times New Roman"/>
                <w:color w:val="000000"/>
                <w:szCs w:val="24"/>
              </w:rPr>
            </w:pPr>
            <w:r>
              <w:rPr>
                <w:rFonts w:cs="Times New Roman" w:ascii="Times New Roman" w:hAnsi="Times New Roman"/>
                <w:bCs/>
                <w:i/>
                <w:iCs/>
                <w:color w:val="000000"/>
                <w:szCs w:val="24"/>
              </w:rPr>
              <w:t xml:space="preserve">Note: The LED will ALWAYS flash to indicate LOW BATTERY (2 or 3 flashes as indicated in the table above) regardless of whether "Flash Mode" is enabled. </w:t>
            </w:r>
          </w:p>
        </w:tc>
      </w:tr>
    </w:tbl>
    <w:p>
      <w:pPr>
        <w:pStyle w:val="Normal"/>
        <w:autoSpaceDE w:val="false"/>
        <w:rPr>
          <w:rFonts w:ascii="Times New Roman" w:hAnsi="Times New Roman" w:cs="Times New Roman"/>
          <w:szCs w:val="24"/>
        </w:rPr>
      </w:pPr>
      <w:r>
        <w:rPr>
          <w:rFonts w:cs="Times New Roman" w:ascii="Times New Roman" w:hAnsi="Times New Roman"/>
          <w:szCs w:val="24"/>
        </w:rPr>
      </w:r>
    </w:p>
    <w:p>
      <w:pPr>
        <w:pStyle w:val="Normal"/>
        <w:rPr>
          <w:rFonts w:ascii="Times New Roman" w:hAnsi="Times New Roman" w:cs="Times New Roman"/>
          <w:b/>
          <w:b/>
          <w:szCs w:val="24"/>
        </w:rPr>
      </w:pPr>
      <w:r>
        <w:rPr>
          <w:rFonts w:cs="Times New Roman" w:ascii="Times New Roman" w:hAnsi="Times New Roman"/>
          <w:b/>
          <w:szCs w:val="24"/>
        </w:rPr>
        <w:t xml:space="preserve">Installing Actigraph software: </w:t>
      </w:r>
      <w:r>
        <w:rPr>
          <w:rFonts w:cs="Times New Roman" w:ascii="Times New Roman" w:hAnsi="Times New Roman"/>
          <w:color w:val="000000"/>
          <w:szCs w:val="24"/>
        </w:rPr>
        <w:t xml:space="preserve">Exit all programs and restart your computer. Log into your computer as normal. After your computer has started again, insert the CD into your CD-ROM drive. The installation screen opens automatically if you have Autorun enabled on your system. If you have Autorun disabled or the installation menu does not start automatically, go to your Desktop on your computer and double click on "My Computer" Icon. Click on your CD Drive and then double click on the file “actiloader.exe”. </w:t>
      </w:r>
    </w:p>
    <w:p>
      <w:pPr>
        <w:pStyle w:val="Normal"/>
        <w:autoSpaceDE w:val="false"/>
        <w:ind w:left="360" w:hanging="360"/>
        <w:rPr>
          <w:rFonts w:ascii="Times New Roman" w:hAnsi="Times New Roman" w:cs="Times New Roman"/>
          <w:b/>
          <w:b/>
          <w:color w:val="000000"/>
          <w:szCs w:val="24"/>
        </w:rPr>
      </w:pPr>
      <w:r>
        <w:rPr>
          <w:rFonts w:cs="Times New Roman" w:ascii="Times New Roman" w:hAnsi="Times New Roman"/>
          <w:b/>
          <w:color w:val="000000"/>
          <w:szCs w:val="24"/>
        </w:rPr>
      </w:r>
    </w:p>
    <w:p>
      <w:pPr>
        <w:pStyle w:val="Normal"/>
        <w:keepNext w:val="true"/>
        <w:keepLines/>
        <w:autoSpaceDE w:val="false"/>
        <w:ind w:left="360" w:hanging="360"/>
        <w:rPr>
          <w:rFonts w:ascii="Times New Roman" w:hAnsi="Times New Roman" w:cs="Times New Roman"/>
          <w:color w:val="000000"/>
          <w:szCs w:val="24"/>
        </w:rPr>
      </w:pPr>
      <w:r>
        <w:rPr>
          <w:rFonts w:cs="Times New Roman" w:ascii="Times New Roman" w:hAnsi="Times New Roman"/>
          <w:color w:val="000000"/>
          <w:szCs w:val="24"/>
        </w:rPr>
        <w:t>1.</w:t>
        <w:tab/>
        <w:t xml:space="preserve">Click on the Install Drivers Button. Follow the onscreen instructions for installing the necessary drivers for the ActiGraph. </w:t>
      </w:r>
    </w:p>
    <w:p>
      <w:pPr>
        <w:pStyle w:val="Normal"/>
        <w:keepNext w:val="true"/>
        <w:keepLines/>
        <w:autoSpaceDE w:val="false"/>
        <w:ind w:left="360" w:hanging="360"/>
        <w:rPr>
          <w:rFonts w:ascii="Times New Roman" w:hAnsi="Times New Roman" w:cs="Times New Roman"/>
          <w:color w:val="000000"/>
          <w:szCs w:val="24"/>
        </w:rPr>
      </w:pPr>
      <w:r>
        <w:rPr>
          <w:rFonts w:cs="Times New Roman" w:ascii="Times New Roman" w:hAnsi="Times New Roman"/>
          <w:color w:val="000000"/>
          <w:szCs w:val="24"/>
        </w:rPr>
      </w:r>
    </w:p>
    <w:p>
      <w:pPr>
        <w:pStyle w:val="Normal"/>
        <w:keepNext w:val="true"/>
        <w:keepLines/>
        <w:autoSpaceDE w:val="false"/>
        <w:ind w:left="360" w:hanging="360"/>
        <w:rPr>
          <w:rFonts w:ascii="Times New Roman" w:hAnsi="Times New Roman" w:cs="Times New Roman"/>
          <w:color w:val="000000"/>
          <w:szCs w:val="24"/>
        </w:rPr>
      </w:pPr>
      <w:r>
        <w:rPr>
          <w:rFonts w:cs="Times New Roman" w:ascii="Times New Roman" w:hAnsi="Times New Roman"/>
          <w:color w:val="000000"/>
          <w:szCs w:val="24"/>
        </w:rPr>
        <w:t xml:space="preserve">2. </w:t>
        <w:tab/>
        <w:t xml:space="preserve">Once the drivers have been successfully installed, click on the Install Software button and follow the onscreen directions. </w:t>
      </w:r>
    </w:p>
    <w:p>
      <w:pPr>
        <w:pStyle w:val="Normal"/>
        <w:autoSpaceDE w:val="false"/>
        <w:ind w:left="360" w:hanging="360"/>
        <w:rPr>
          <w:rFonts w:ascii="Times New Roman" w:hAnsi="Times New Roman" w:cs="Times New Roman"/>
          <w:color w:val="000000"/>
          <w:szCs w:val="24"/>
        </w:rPr>
      </w:pPr>
      <w:r>
        <w:rPr>
          <w:rFonts w:cs="Times New Roman" w:ascii="Times New Roman" w:hAnsi="Times New Roman"/>
          <w:color w:val="000000"/>
          <w:szCs w:val="24"/>
        </w:rPr>
      </w:r>
    </w:p>
    <w:p>
      <w:pPr>
        <w:pStyle w:val="Normal"/>
        <w:autoSpaceDE w:val="false"/>
        <w:ind w:left="360" w:hanging="360"/>
        <w:rPr>
          <w:rFonts w:ascii="Times New Roman" w:hAnsi="Times New Roman" w:cs="Times New Roman"/>
          <w:color w:val="000000"/>
          <w:szCs w:val="24"/>
        </w:rPr>
      </w:pPr>
      <w:r>
        <w:rPr>
          <w:rFonts w:cs="Times New Roman" w:ascii="Times New Roman" w:hAnsi="Times New Roman"/>
          <w:color w:val="000000"/>
          <w:szCs w:val="24"/>
        </w:rPr>
        <w:t>3.</w:t>
        <w:tab/>
        <w:t xml:space="preserve">Click on the Exit Button to close the Installation program. </w:t>
      </w:r>
    </w:p>
    <w:p>
      <w:pPr>
        <w:pStyle w:val="Normal"/>
        <w:autoSpaceDE w:val="false"/>
        <w:ind w:left="360" w:hanging="360"/>
        <w:rPr>
          <w:rFonts w:ascii="Times New Roman" w:hAnsi="Times New Roman" w:cs="Times New Roman"/>
          <w:color w:val="000000"/>
          <w:szCs w:val="24"/>
        </w:rPr>
      </w:pPr>
      <w:r>
        <w:rPr>
          <w:rFonts w:cs="Times New Roman" w:ascii="Times New Roman" w:hAnsi="Times New Roman"/>
          <w:color w:val="000000"/>
          <w:szCs w:val="24"/>
        </w:rPr>
      </w:r>
    </w:p>
    <w:p>
      <w:pPr>
        <w:pStyle w:val="Normal"/>
        <w:numPr>
          <w:ilvl w:val="0"/>
          <w:numId w:val="2"/>
        </w:numPr>
        <w:autoSpaceDE w:val="false"/>
        <w:ind w:left="720" w:hanging="360"/>
        <w:rPr>
          <w:rFonts w:ascii="Times New Roman" w:hAnsi="Times New Roman" w:cs="Times New Roman"/>
          <w:color w:val="000000"/>
          <w:szCs w:val="24"/>
        </w:rPr>
      </w:pPr>
      <w:r>
        <w:rPr>
          <w:rFonts w:cs="Times New Roman" w:ascii="Times New Roman" w:hAnsi="Times New Roman"/>
          <w:color w:val="000000"/>
          <w:szCs w:val="24"/>
        </w:rPr>
      </w:r>
    </w:p>
    <w:p>
      <w:pPr>
        <w:pStyle w:val="Heading2"/>
        <w:tabs>
          <w:tab w:val="clear" w:pos="360"/>
          <w:tab w:val="left" w:pos="270" w:leader="none"/>
        </w:tabs>
        <w:rPr/>
      </w:pPr>
      <w:bookmarkStart w:id="18" w:name="__RefHeading___Toc251656798"/>
      <w:r>
        <w:rPr>
          <w:rFonts w:cs="Times New Roman" w:ascii="Times New Roman" w:hAnsi="Times New Roman"/>
        </w:rPr>
        <w:t>8.</w:t>
        <w:tab/>
        <w:t>Data backup</w:t>
      </w:r>
      <w:bookmarkEnd w:id="18"/>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Cs w:val="24"/>
        </w:rPr>
      </w:pPr>
      <w:r>
        <w:rPr>
          <w:rFonts w:cs="Times New Roman" w:ascii="Times New Roman" w:hAnsi="Times New Roman"/>
        </w:rPr>
        <w:t xml:space="preserve">Data should be backed up to a CD after downloading it from the accelerometer.   </w:t>
      </w:r>
    </w:p>
    <w:p>
      <w:pPr>
        <w:pStyle w:val="Normal"/>
        <w:keepNext w:val="true"/>
        <w:keepLines/>
        <w:rPr>
          <w:rFonts w:ascii="Times New Roman" w:hAnsi="Times New Roman" w:cs="Times New Roman"/>
          <w:szCs w:val="24"/>
        </w:rPr>
      </w:pPr>
      <w:r>
        <w:rPr>
          <w:rFonts w:cs="Times New Roman" w:ascii="Times New Roman" w:hAnsi="Times New Roman"/>
          <w:szCs w:val="24"/>
        </w:rPr>
      </w:r>
    </w:p>
    <w:p>
      <w:pPr>
        <w:pStyle w:val="Heading2"/>
        <w:keepNext w:val="true"/>
        <w:keepLines/>
        <w:tabs>
          <w:tab w:val="clear" w:pos="360"/>
          <w:tab w:val="left" w:pos="270" w:leader="none"/>
        </w:tabs>
        <w:rPr/>
      </w:pPr>
      <w:bookmarkStart w:id="19" w:name="__RefHeading___Toc251656799"/>
      <w:bookmarkEnd w:id="19"/>
      <w:r>
        <w:rPr>
          <w:rFonts w:cs="Times New Roman" w:ascii="Times New Roman" w:hAnsi="Times New Roman"/>
        </w:rPr>
        <w:t>9.</w:t>
        <w:tab/>
        <w:t>Quality assurance</w:t>
      </w:r>
    </w:p>
    <w:p>
      <w:pPr>
        <w:pStyle w:val="Normal"/>
        <w:keepNext w:val="true"/>
        <w:keepLines/>
        <w:rPr>
          <w:rFonts w:ascii="Times New Roman" w:hAnsi="Times New Roman" w:cs="Times New Roman"/>
        </w:rPr>
      </w:pPr>
      <w:r>
        <w:rPr>
          <w:rFonts w:cs="Times New Roman" w:ascii="Times New Roman" w:hAnsi="Times New Roman"/>
        </w:rPr>
      </w:r>
    </w:p>
    <w:p>
      <w:pPr>
        <w:pStyle w:val="Heading2"/>
        <w:keepNext w:val="true"/>
        <w:keepLines/>
        <w:tabs>
          <w:tab w:val="left" w:pos="360" w:leader="none"/>
        </w:tabs>
        <w:rPr/>
      </w:pPr>
      <w:bookmarkStart w:id="20" w:name="__RefHeading___Toc251656800"/>
      <w:bookmarkEnd w:id="20"/>
      <w:r>
        <w:rPr>
          <w:rFonts w:cs="Times New Roman" w:ascii="Times New Roman" w:hAnsi="Times New Roman"/>
        </w:rPr>
        <w:t>9.1</w:t>
        <w:tab/>
        <w:t>Training and certification</w:t>
      </w:r>
    </w:p>
    <w:p>
      <w:pPr>
        <w:pStyle w:val="Normal"/>
        <w:keepNext w:val="true"/>
        <w:keepLines/>
        <w:rPr>
          <w:rFonts w:ascii="Times New Roman" w:hAnsi="Times New Roman" w:cs="Times New Roman"/>
        </w:rPr>
      </w:pPr>
      <w:r>
        <w:rPr>
          <w:rFonts w:cs="Times New Roman" w:ascii="Times New Roman" w:hAnsi="Times New Roman"/>
        </w:rPr>
      </w:r>
    </w:p>
    <w:p>
      <w:pPr>
        <w:pStyle w:val="Normal"/>
        <w:keepNext w:val="true"/>
        <w:keepLines/>
        <w:rPr>
          <w:rFonts w:ascii="Times New Roman" w:hAnsi="Times New Roman" w:cs="Times New Roman"/>
        </w:rPr>
      </w:pPr>
      <w:r>
        <w:rPr>
          <w:rFonts w:cs="Times New Roman" w:ascii="Times New Roman" w:hAnsi="Times New Roman"/>
        </w:rPr>
        <w:t>The examiner requires no special qualifications or experience to perform this assessment.  Training should include:</w:t>
      </w:r>
    </w:p>
    <w:p>
      <w:pPr>
        <w:pStyle w:val="Normal"/>
        <w:keepNext w:val="true"/>
        <w:keepLines/>
        <w:rPr>
          <w:rFonts w:ascii="Times New Roman" w:hAnsi="Times New Roman" w:cs="Times New Roman"/>
        </w:rPr>
      </w:pPr>
      <w:r>
        <w:rPr>
          <w:rFonts w:cs="Times New Roman" w:ascii="Times New Roman" w:hAnsi="Times New Roman"/>
        </w:rPr>
      </w:r>
    </w:p>
    <w:p>
      <w:pPr>
        <w:pStyle w:val="Bullet1"/>
        <w:keepNext w:val="true"/>
        <w:keepLines/>
        <w:spacing w:lineRule="auto" w:line="240"/>
        <w:rPr>
          <w:rFonts w:ascii="Times New Roman" w:hAnsi="Times New Roman" w:cs="Times New Roman"/>
        </w:rPr>
      </w:pPr>
      <w:r>
        <w:rPr>
          <w:rFonts w:cs="Times New Roman" w:ascii="Times New Roman" w:hAnsi="Times New Roman"/>
        </w:rPr>
        <w:t>•</w:t>
      </w:r>
      <w:r>
        <w:rPr>
          <w:rFonts w:cs="Times New Roman" w:ascii="Times New Roman" w:hAnsi="Times New Roman"/>
        </w:rPr>
        <w:tab/>
        <w:t>Read and study manual</w:t>
      </w:r>
    </w:p>
    <w:p>
      <w:pPr>
        <w:pStyle w:val="Bullet1"/>
        <w:keepNext w:val="true"/>
        <w:keepLines/>
        <w:spacing w:lineRule="auto" w:line="240"/>
        <w:rPr/>
      </w:pPr>
      <w:r>
        <w:rPr>
          <w:rFonts w:cs="Times New Roman" w:ascii="Times New Roman" w:hAnsi="Times New Roman"/>
        </w:rPr>
        <w:t>•</w:t>
      </w:r>
      <w:r>
        <w:rPr>
          <w:rFonts w:cs="Times New Roman" w:ascii="Times New Roman" w:hAnsi="Times New Roman"/>
        </w:rPr>
        <w:tab/>
        <w:t>Attend the project training session on techniques (or observe administration by experienced examiner)</w:t>
      </w:r>
    </w:p>
    <w:p>
      <w:pPr>
        <w:pStyle w:val="Bullet1"/>
        <w:spacing w:lineRule="auto" w:line="240"/>
        <w:rPr>
          <w:rFonts w:ascii="Times New Roman" w:hAnsi="Times New Roman" w:cs="Times New Roman"/>
        </w:rPr>
      </w:pPr>
      <w:r>
        <w:rPr>
          <w:rFonts w:cs="Times New Roman" w:ascii="Times New Roman" w:hAnsi="Times New Roman"/>
        </w:rPr>
        <w:t>•</w:t>
      </w:r>
      <w:r>
        <w:rPr>
          <w:rFonts w:cs="Times New Roman" w:ascii="Times New Roman" w:hAnsi="Times New Roman"/>
        </w:rPr>
        <w:tab/>
        <w:t xml:space="preserve">Practice on other staff or volunteers </w:t>
      </w:r>
    </w:p>
    <w:p>
      <w:pPr>
        <w:pStyle w:val="Normal"/>
        <w:ind w:left="720" w:hanging="360"/>
        <w:rPr>
          <w:rFonts w:ascii="Times New Roman" w:hAnsi="Times New Roman" w:cs="Times New Roman"/>
        </w:rPr>
      </w:pPr>
      <w:r>
        <w:rPr>
          <w:rFonts w:cs="Times New Roman" w:ascii="Times New Roman" w:hAnsi="Times New Roman"/>
        </w:rPr>
        <w:t>•</w:t>
      </w:r>
      <w:r>
        <w:rPr>
          <w:rFonts w:cs="Times New Roman" w:ascii="Times New Roman" w:hAnsi="Times New Roman"/>
        </w:rPr>
        <w:tab/>
        <w:t>Discuss problems and questions with local expert or QC officer</w:t>
      </w:r>
    </w:p>
    <w:p>
      <w:pPr>
        <w:pStyle w:val="Text1"/>
        <w:rPr>
          <w:rFonts w:ascii="Times New Roman" w:hAnsi="Times New Roman" w:cs="Times New Roman"/>
        </w:rPr>
      </w:pPr>
      <w:r>
        <w:rPr>
          <w:rFonts w:cs="Times New Roman" w:ascii="Times New Roman" w:hAnsi="Times New Roman"/>
        </w:rPr>
      </w:r>
    </w:p>
    <w:p>
      <w:pPr>
        <w:pStyle w:val="Heading2"/>
        <w:tabs>
          <w:tab w:val="left" w:pos="360" w:leader="none"/>
        </w:tabs>
        <w:rPr/>
      </w:pPr>
      <w:bookmarkStart w:id="21" w:name="__RefHeading___Toc251656801"/>
      <w:bookmarkEnd w:id="21"/>
      <w:r>
        <w:rPr>
          <w:rFonts w:cs="Times New Roman" w:ascii="Times New Roman" w:hAnsi="Times New Roman"/>
        </w:rPr>
        <w:t>9.2</w:t>
        <w:tab/>
        <w:t>Certification requirements</w:t>
      </w:r>
    </w:p>
    <w:p>
      <w:pPr>
        <w:pStyle w:val="Bullet1"/>
        <w:keepNext w:val="true"/>
        <w:keepLines/>
        <w:spacing w:lineRule="atLeast" w:line="360"/>
        <w:rPr>
          <w:rFonts w:ascii="Times New Roman" w:hAnsi="Times New Roman" w:cs="Times New Roman"/>
        </w:rPr>
      </w:pPr>
      <w:r>
        <w:rPr>
          <w:rFonts w:cs="Times New Roman" w:ascii="Times New Roman" w:hAnsi="Times New Roman"/>
        </w:rPr>
        <w:t>•</w:t>
      </w:r>
      <w:r>
        <w:rPr>
          <w:rFonts w:cs="Times New Roman" w:ascii="Times New Roman" w:hAnsi="Times New Roman"/>
        </w:rPr>
        <w:tab/>
        <w:t>Complete training requirements</w:t>
      </w:r>
    </w:p>
    <w:p>
      <w:pPr>
        <w:pStyle w:val="Bullet1"/>
        <w:spacing w:lineRule="auto" w:line="240"/>
        <w:rPr>
          <w:rFonts w:ascii="Times New Roman" w:hAnsi="Times New Roman" w:cs="Times New Roman"/>
        </w:rPr>
      </w:pPr>
      <w:r>
        <w:rPr>
          <w:rFonts w:cs="Times New Roman" w:ascii="Times New Roman" w:hAnsi="Times New Roman"/>
        </w:rPr>
        <w:t>•</w:t>
      </w:r>
      <w:r>
        <w:rPr>
          <w:rFonts w:cs="Times New Roman" w:ascii="Times New Roman" w:hAnsi="Times New Roman"/>
        </w:rPr>
        <w:tab/>
        <w:t>Conduct exam on two volunteers while being observed by QC officer:</w:t>
      </w:r>
    </w:p>
    <w:p>
      <w:pPr>
        <w:pStyle w:val="Bullet1"/>
        <w:spacing w:lineRule="auto" w:line="240"/>
        <w:rPr>
          <w:rFonts w:ascii="Times New Roman" w:hAnsi="Times New Roman" w:cs="Times New Roman"/>
        </w:rPr>
      </w:pPr>
      <w:r>
        <w:rPr>
          <w:rFonts w:cs="Times New Roman" w:ascii="Times New Roman" w:hAnsi="Times New Roman"/>
        </w:rPr>
        <w:tab/>
        <w:t>- According to protocol, as demonstrated by completed QC checklist</w:t>
      </w:r>
    </w:p>
    <w:p>
      <w:pPr>
        <w:pStyle w:val="Normal"/>
        <w:rPr>
          <w:rFonts w:ascii="Times New Roman" w:hAnsi="Times New Roman" w:cs="Times New Roman"/>
        </w:rPr>
      </w:pPr>
      <w:r>
        <w:rPr>
          <w:rFonts w:cs="Times New Roman" w:ascii="Times New Roman" w:hAnsi="Times New Roman"/>
        </w:rPr>
      </w:r>
    </w:p>
    <w:p>
      <w:pPr>
        <w:pStyle w:val="Heading2"/>
        <w:keepNext w:val="true"/>
        <w:keepLines/>
        <w:tabs>
          <w:tab w:val="left" w:pos="360" w:leader="none"/>
        </w:tabs>
        <w:rPr/>
      </w:pPr>
      <w:bookmarkStart w:id="22" w:name="__RefHeading___Toc251656802"/>
      <w:bookmarkEnd w:id="22"/>
      <w:r>
        <w:rPr>
          <w:rFonts w:cs="Times New Roman" w:ascii="Times New Roman" w:hAnsi="Times New Roman"/>
        </w:rPr>
        <w:t>9.3</w:t>
        <w:tab/>
        <w:t>Quality assurance checklist</w:t>
      </w:r>
    </w:p>
    <w:p>
      <w:pPr>
        <w:pStyle w:val="Normal"/>
        <w:keepNext w:val="true"/>
        <w:keepLines/>
        <w:rPr>
          <w:rFonts w:ascii="Times New Roman" w:hAnsi="Times New Roman" w:cs="Times New Roman"/>
        </w:rPr>
      </w:pPr>
      <w:r>
        <w:rPr>
          <w:rFonts w:cs="Times New Roman" w:ascii="Times New Roman" w:hAnsi="Times New Roman"/>
        </w:rPr>
      </w:r>
    </w:p>
    <w:p>
      <w:pPr>
        <w:pStyle w:val="Footer"/>
        <w:keepNext w:val="true"/>
        <w:keepLines/>
        <w:tabs>
          <w:tab w:val="clear" w:pos="4320"/>
          <w:tab w:val="clear" w:pos="8640"/>
        </w:tabs>
        <w:rPr>
          <w:rFonts w:ascii="Times New Roman" w:hAnsi="Times New Roman" w:cs="Times New Roman"/>
          <w:u w:val="single"/>
        </w:rPr>
      </w:pPr>
      <w:bookmarkStart w:id="23" w:name="OLE_LINK6"/>
      <w:bookmarkStart w:id="24" w:name="OLE_LINK5"/>
      <w:bookmarkEnd w:id="23"/>
      <w:bookmarkEnd w:id="24"/>
      <w:r>
        <w:rPr>
          <w:rFonts w:cs="Times New Roman" w:ascii="Times New Roman" w:hAnsi="Times New Roman"/>
          <w:u w:val="single"/>
        </w:rPr>
        <w:t>Before giving ActiGraph to participant</w:t>
      </w:r>
    </w:p>
    <w:p>
      <w:pPr>
        <w:pStyle w:val="Bullet1"/>
        <w:keepNext w:val="true"/>
        <w:keepLines/>
        <w:rPr/>
      </w:pPr>
      <w:r>
        <w:rPr>
          <w:rFonts w:eastAsia="Wingdings" w:cs="Wingdings" w:ascii="Wingdings" w:hAnsi="Wingdings"/>
          <w:sz w:val="32"/>
        </w:rPr>
        <w:t></w:t>
      </w:r>
      <w:r>
        <w:rPr>
          <w:rFonts w:cs="Times New Roman" w:ascii="Times New Roman" w:hAnsi="Times New Roman"/>
        </w:rPr>
        <w:tab/>
        <w:t>ActiGraph is connected to USB cable</w:t>
      </w:r>
    </w:p>
    <w:p>
      <w:pPr>
        <w:pStyle w:val="Bullet1"/>
        <w:keepNext w:val="true"/>
        <w:keepLines/>
        <w:rPr/>
      </w:pPr>
      <w:r>
        <w:rPr>
          <w:rFonts w:eastAsia="Wingdings" w:cs="Wingdings" w:ascii="Wingdings" w:hAnsi="Wingdings"/>
          <w:sz w:val="32"/>
        </w:rPr>
        <w:t></w:t>
      </w:r>
      <w:r>
        <w:rPr>
          <w:rFonts w:cs="Times New Roman" w:ascii="Times New Roman" w:hAnsi="Times New Roman"/>
        </w:rPr>
        <w:tab/>
        <w:t>ActiGraph set up for free-living</w:t>
      </w:r>
    </w:p>
    <w:p>
      <w:pPr>
        <w:pStyle w:val="Bullet1"/>
        <w:tabs>
          <w:tab w:val="clear" w:pos="1080"/>
          <w:tab w:val="left" w:pos="0" w:leader="none"/>
          <w:tab w:val="left" w:pos="36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pPr>
      <w:r>
        <w:rPr>
          <w:rFonts w:eastAsia="Wingdings" w:cs="Wingdings" w:ascii="Wingdings" w:hAnsi="Wingdings"/>
          <w:sz w:val="32"/>
        </w:rPr>
        <w:t></w:t>
      </w:r>
      <w:r>
        <w:rPr>
          <w:rFonts w:cs="Times New Roman" w:ascii="Times New Roman" w:hAnsi="Times New Roman"/>
        </w:rPr>
        <w:tab/>
        <w:t>Participant ID# entered at “Subject Name” prompt</w:t>
      </w:r>
    </w:p>
    <w:p>
      <w:pPr>
        <w:pStyle w:val="Bullet1"/>
        <w:tabs>
          <w:tab w:val="clear" w:pos="1080"/>
          <w:tab w:val="left" w:pos="0" w:leader="none"/>
          <w:tab w:val="left" w:pos="36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pPr>
      <w:r>
        <w:rPr>
          <w:rFonts w:eastAsia="Wingdings" w:cs="Wingdings" w:ascii="Wingdings" w:hAnsi="Wingdings"/>
          <w:sz w:val="32"/>
        </w:rPr>
        <w:t></w:t>
      </w:r>
      <w:r>
        <w:rPr>
          <w:rFonts w:cs="Times New Roman" w:ascii="Times New Roman" w:hAnsi="Times New Roman"/>
        </w:rPr>
        <w:tab/>
        <w:t xml:space="preserve">ActiGraph disconnected from USB cable and “OK” clicked </w:t>
      </w:r>
    </w:p>
    <w:p>
      <w:pPr>
        <w:pStyle w:val="Footer"/>
        <w:tabs>
          <w:tab w:val="clear" w:pos="4320"/>
          <w:tab w:val="clear" w:pos="8640"/>
        </w:tabs>
        <w:rPr>
          <w:rFonts w:ascii="Times New Roman" w:hAnsi="Times New Roman" w:cs="Times New Roman"/>
          <w:u w:val="single"/>
        </w:rPr>
      </w:pPr>
      <w:r>
        <w:rPr>
          <w:rFonts w:cs="Times New Roman" w:ascii="Times New Roman" w:hAnsi="Times New Roman"/>
          <w:u w:val="single"/>
        </w:rPr>
      </w:r>
    </w:p>
    <w:p>
      <w:pPr>
        <w:pStyle w:val="Footer"/>
        <w:tabs>
          <w:tab w:val="clear" w:pos="4320"/>
          <w:tab w:val="clear" w:pos="8640"/>
        </w:tabs>
        <w:rPr>
          <w:rFonts w:ascii="Times New Roman" w:hAnsi="Times New Roman" w:cs="Times New Roman"/>
          <w:u w:val="single"/>
        </w:rPr>
      </w:pPr>
      <w:r>
        <w:rPr>
          <w:rFonts w:cs="Times New Roman" w:ascii="Times New Roman" w:hAnsi="Times New Roman"/>
          <w:u w:val="single"/>
        </w:rPr>
        <w:t>Placement of ActiGraph on participant</w:t>
      </w:r>
    </w:p>
    <w:p>
      <w:pPr>
        <w:pStyle w:val="Bullet1"/>
        <w:rPr>
          <w:rFonts w:ascii="Times New Roman" w:hAnsi="Times New Roman" w:cs="Times New Roman"/>
        </w:rPr>
      </w:pPr>
      <w:r>
        <w:rPr>
          <w:rFonts w:eastAsia="Wingdings" w:cs="Wingdings" w:ascii="Wingdings" w:hAnsi="Wingdings"/>
          <w:sz w:val="32"/>
        </w:rPr>
        <w:t></w:t>
      </w:r>
      <w:r>
        <w:rPr>
          <w:rFonts w:cs="Times New Roman" w:ascii="Times New Roman" w:hAnsi="Times New Roman"/>
        </w:rPr>
        <w:tab/>
        <w:t>Participant instructed about how to wear ActiGraph</w:t>
      </w:r>
    </w:p>
    <w:p>
      <w:pPr>
        <w:pStyle w:val="Bullet1"/>
        <w:tabs>
          <w:tab w:val="clear" w:pos="1080"/>
          <w:tab w:val="left" w:pos="0" w:leader="none"/>
          <w:tab w:val="left" w:pos="36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rFonts w:ascii="Times New Roman" w:hAnsi="Times New Roman" w:cs="Times New Roman"/>
        </w:rPr>
      </w:pPr>
      <w:r>
        <w:rPr>
          <w:rFonts w:eastAsia="Wingdings" w:cs="Wingdings" w:ascii="Wingdings" w:hAnsi="Wingdings"/>
          <w:sz w:val="32"/>
        </w:rPr>
        <w:t></w:t>
      </w:r>
      <w:r>
        <w:rPr>
          <w:rFonts w:cs="Times New Roman" w:ascii="Times New Roman" w:hAnsi="Times New Roman"/>
        </w:rPr>
        <w:tab/>
        <w:t>ActiGraph placed as close to iliac crest as possible</w:t>
      </w:r>
    </w:p>
    <w:p>
      <w:pPr>
        <w:pStyle w:val="Bullet1"/>
        <w:rPr/>
      </w:pPr>
      <w:bookmarkStart w:id="25" w:name="OLE_LINK6"/>
      <w:bookmarkStart w:id="26" w:name="OLE_LINK5"/>
      <w:bookmarkEnd w:id="25"/>
      <w:bookmarkEnd w:id="26"/>
      <w:r>
        <w:rPr>
          <w:rFonts w:eastAsia="Wingdings" w:cs="Wingdings" w:ascii="Wingdings" w:hAnsi="Wingdings"/>
          <w:sz w:val="32"/>
        </w:rPr>
        <w:t></w:t>
      </w:r>
      <w:r>
        <w:rPr>
          <w:rFonts w:cs="Times New Roman" w:ascii="Times New Roman" w:hAnsi="Times New Roman"/>
        </w:rPr>
        <w:tab/>
        <w:t>Procedure for completing 7-day activity diary explained to participant</w:t>
      </w:r>
    </w:p>
    <w:p>
      <w:pPr>
        <w:pStyle w:val="Bullet1"/>
        <w:rPr/>
      </w:pPr>
      <w:r>
        <w:rPr>
          <w:rFonts w:eastAsia="Wingdings" w:cs="Wingdings" w:ascii="Wingdings" w:hAnsi="Wingdings"/>
          <w:sz w:val="32"/>
        </w:rPr>
        <w:t></w:t>
      </w:r>
      <w:r>
        <w:rPr>
          <w:rFonts w:cs="Times New Roman" w:ascii="Times New Roman" w:hAnsi="Times New Roman"/>
        </w:rPr>
        <w:tab/>
        <w:t>Procedure for returning ActiGraph explained to participant</w:t>
      </w:r>
    </w:p>
    <w:p>
      <w:pPr>
        <w:pStyle w:val="Bullet1"/>
        <w:rPr/>
      </w:pPr>
      <w:r>
        <w:rPr>
          <w:rFonts w:eastAsia="Wingdings" w:cs="Wingdings" w:ascii="Wingdings" w:hAnsi="Wingdings"/>
          <w:sz w:val="32"/>
        </w:rPr>
        <w:t></w:t>
      </w:r>
      <w:r>
        <w:rPr>
          <w:rFonts w:cs="Times New Roman" w:ascii="Times New Roman" w:hAnsi="Times New Roman"/>
        </w:rPr>
        <w:tab/>
        <w:t>Participant asked if they have any questions</w:t>
      </w:r>
    </w:p>
    <w:p>
      <w:pPr>
        <w:pStyle w:val="Bullet1"/>
        <w:rPr/>
      </w:pPr>
      <w:r>
        <w:rPr>
          <w:rFonts w:eastAsia="Wingdings" w:cs="Wingdings" w:ascii="Wingdings" w:hAnsi="Wingdings"/>
          <w:sz w:val="32"/>
        </w:rPr>
        <w:t></w:t>
      </w:r>
      <w:r>
        <w:rPr>
          <w:rFonts w:cs="Times New Roman" w:ascii="Times New Roman" w:hAnsi="Times New Roman"/>
          <w:sz w:val="34"/>
        </w:rPr>
        <w:tab/>
      </w:r>
      <w:r>
        <w:rPr>
          <w:rFonts w:cs="Times New Roman" w:ascii="Times New Roman" w:hAnsi="Times New Roman"/>
        </w:rPr>
        <w:t>Fills out ActiGraph Distribution Form</w:t>
      </w:r>
    </w:p>
    <w:p>
      <w:pPr>
        <w:pStyle w:val="Bullet1"/>
        <w:rPr/>
      </w:pPr>
      <w:r>
        <w:rPr>
          <w:rFonts w:eastAsia="Wingdings" w:cs="Wingdings" w:ascii="Wingdings" w:hAnsi="Wingdings"/>
          <w:sz w:val="32"/>
        </w:rPr>
        <w:t></w:t>
      </w:r>
      <w:r>
        <w:rPr>
          <w:rFonts w:cs="Times New Roman" w:ascii="Times New Roman" w:hAnsi="Times New Roman"/>
          <w:sz w:val="34"/>
        </w:rPr>
        <w:tab/>
      </w:r>
      <w:r>
        <w:rPr>
          <w:rFonts w:cs="Times New Roman" w:ascii="Times New Roman" w:hAnsi="Times New Roman"/>
        </w:rPr>
        <w:t>Reviews forms for completeness</w:t>
      </w:r>
    </w:p>
    <w:p>
      <w:pPr>
        <w:pStyle w:val="Footer"/>
        <w:tabs>
          <w:tab w:val="clear" w:pos="4320"/>
          <w:tab w:val="clear" w:pos="8640"/>
        </w:tabs>
        <w:rPr>
          <w:rFonts w:ascii="Times New Roman" w:hAnsi="Times New Roman" w:cs="Times New Roman"/>
          <w:u w:val="single"/>
        </w:rPr>
      </w:pPr>
      <w:r>
        <w:rPr>
          <w:rFonts w:cs="Times New Roman" w:ascii="Times New Roman" w:hAnsi="Times New Roman"/>
          <w:u w:val="single"/>
        </w:rPr>
      </w:r>
    </w:p>
    <w:p>
      <w:pPr>
        <w:pStyle w:val="Footer"/>
        <w:keepNext w:val="true"/>
        <w:keepLines/>
        <w:tabs>
          <w:tab w:val="clear" w:pos="4320"/>
          <w:tab w:val="clear" w:pos="8640"/>
        </w:tabs>
        <w:rPr>
          <w:rFonts w:ascii="Times New Roman" w:hAnsi="Times New Roman" w:cs="Times New Roman"/>
          <w:u w:val="single"/>
        </w:rPr>
      </w:pPr>
      <w:r>
        <w:rPr>
          <w:rFonts w:cs="Times New Roman" w:ascii="Times New Roman" w:hAnsi="Times New Roman"/>
          <w:u w:val="single"/>
        </w:rPr>
        <w:t>After return of Actigraph</w:t>
      </w:r>
    </w:p>
    <w:p>
      <w:pPr>
        <w:pStyle w:val="Bullet1"/>
        <w:keepNext w:val="true"/>
        <w:keepLines/>
        <w:tabs>
          <w:tab w:val="clear" w:pos="9360"/>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99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rFonts w:ascii="Times New Roman" w:hAnsi="Times New Roman" w:cs="Times New Roman"/>
        </w:rPr>
      </w:pPr>
      <w:r>
        <w:rPr>
          <w:rFonts w:eastAsia="Wingdings" w:cs="Wingdings" w:ascii="Wingdings" w:hAnsi="Wingdings"/>
          <w:sz w:val="32"/>
        </w:rPr>
        <w:t></w:t>
      </w:r>
      <w:r>
        <w:rPr>
          <w:rFonts w:cs="Times New Roman" w:ascii="Times New Roman" w:hAnsi="Times New Roman"/>
        </w:rPr>
        <w:tab/>
        <w:t>ActiGraph properly connected to USB cable</w:t>
      </w:r>
    </w:p>
    <w:p>
      <w:pPr>
        <w:pStyle w:val="Bullet1"/>
        <w:keepNext w:val="true"/>
        <w:keepLines/>
        <w:tabs>
          <w:tab w:val="clear" w:pos="1080"/>
          <w:tab w:val="clear" w:pos="9360"/>
          <w:tab w:val="left" w:pos="0" w:leader="none"/>
          <w:tab w:val="left" w:pos="36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99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rFonts w:ascii="Times New Roman" w:hAnsi="Times New Roman" w:cs="Times New Roman"/>
        </w:rPr>
      </w:pPr>
      <w:r>
        <w:rPr>
          <w:rFonts w:eastAsia="Wingdings" w:cs="Wingdings" w:ascii="Wingdings" w:hAnsi="Wingdings"/>
          <w:sz w:val="32"/>
        </w:rPr>
        <w:t></w:t>
      </w:r>
      <w:r>
        <w:rPr>
          <w:rFonts w:cs="Times New Roman" w:ascii="Times New Roman" w:hAnsi="Times New Roman"/>
        </w:rPr>
        <w:tab/>
        <w:t>Download button clicked on ActiWeb Client Software</w:t>
      </w:r>
    </w:p>
    <w:p>
      <w:pPr>
        <w:pStyle w:val="Bullet1"/>
        <w:keepNext w:val="true"/>
        <w:keepLines/>
        <w:tabs>
          <w:tab w:val="clear" w:pos="1080"/>
          <w:tab w:val="clear" w:pos="9360"/>
          <w:tab w:val="left" w:pos="0" w:leader="none"/>
          <w:tab w:val="left" w:pos="36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99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rFonts w:ascii="Times New Roman" w:hAnsi="Times New Roman" w:cs="Times New Roman"/>
        </w:rPr>
      </w:pPr>
      <w:r>
        <w:rPr>
          <w:rFonts w:eastAsia="Wingdings" w:cs="Wingdings" w:ascii="Wingdings" w:hAnsi="Wingdings"/>
          <w:sz w:val="32"/>
        </w:rPr>
        <w:t></w:t>
      </w:r>
      <w:r>
        <w:rPr>
          <w:rFonts w:cs="Times New Roman" w:ascii="Times New Roman" w:hAnsi="Times New Roman"/>
        </w:rPr>
        <w:tab/>
        <w:t>Data saved properly</w:t>
      </w:r>
    </w:p>
    <w:p>
      <w:pPr>
        <w:pStyle w:val="Bullet1"/>
        <w:tabs>
          <w:tab w:val="clear" w:pos="9360"/>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99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pPr>
      <w:r>
        <w:rPr>
          <w:rFonts w:eastAsia="Wingdings" w:cs="Wingdings" w:ascii="Wingdings" w:hAnsi="Wingdings"/>
          <w:sz w:val="32"/>
        </w:rPr>
        <w:t></w:t>
      </w:r>
      <w:r>
        <w:rPr>
          <w:rFonts w:cs="Times New Roman" w:ascii="Times New Roman" w:hAnsi="Times New Roman"/>
        </w:rPr>
        <w:tab/>
        <w:t>Reviews activity diary to see if completely filled out, partially filled out, or not filled out at all</w:t>
      </w:r>
    </w:p>
    <w:p>
      <w:pPr>
        <w:pStyle w:val="Bullet1"/>
        <w:tabs>
          <w:tab w:val="clear" w:pos="9360"/>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99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pPr>
      <w:r>
        <w:rPr>
          <w:rFonts w:eastAsia="Wingdings" w:cs="Wingdings" w:ascii="Wingdings" w:hAnsi="Wingdings"/>
          <w:sz w:val="32"/>
        </w:rPr>
        <w:t></w:t>
      </w:r>
      <w:r>
        <w:rPr>
          <w:rFonts w:cs="Times New Roman" w:ascii="Times New Roman" w:hAnsi="Times New Roman"/>
          <w:sz w:val="34"/>
        </w:rPr>
        <w:tab/>
      </w:r>
      <w:r>
        <w:rPr>
          <w:rFonts w:cs="Times New Roman" w:ascii="Times New Roman" w:hAnsi="Times New Roman"/>
        </w:rPr>
        <w:t>Correctly enters activities on computer</w:t>
      </w:r>
    </w:p>
    <w:p>
      <w:pPr>
        <w:pStyle w:val="Bullet1"/>
        <w:tabs>
          <w:tab w:val="clear" w:pos="9360"/>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99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rFonts w:ascii="Times New Roman" w:hAnsi="Times New Roman" w:cs="Times New Roman"/>
        </w:rPr>
      </w:pPr>
      <w:r>
        <w:rPr>
          <w:rFonts w:eastAsia="Wingdings" w:cs="Wingdings" w:ascii="Wingdings" w:hAnsi="Wingdings"/>
          <w:sz w:val="32"/>
        </w:rPr>
        <w:t></w:t>
      </w:r>
      <w:r>
        <w:rPr>
          <w:rFonts w:cs="Times New Roman" w:ascii="Times New Roman" w:hAnsi="Times New Roman"/>
          <w:sz w:val="34"/>
        </w:rPr>
        <w:tab/>
      </w:r>
      <w:r>
        <w:rPr>
          <w:rFonts w:cs="Times New Roman" w:ascii="Times New Roman" w:hAnsi="Times New Roman"/>
        </w:rPr>
        <w:t>Records how many days the ActiGraph was worn on ActiGraph Return and Reading Form</w:t>
      </w:r>
    </w:p>
    <w:p>
      <w:pPr>
        <w:pStyle w:val="Bullet1"/>
        <w:tabs>
          <w:tab w:val="clear" w:pos="9360"/>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99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pPr>
      <w:r>
        <w:rPr>
          <w:rFonts w:eastAsia="Wingdings" w:cs="Wingdings" w:ascii="Wingdings" w:hAnsi="Wingdings"/>
          <w:sz w:val="32"/>
        </w:rPr>
        <w:t></w:t>
      </w:r>
      <w:r>
        <w:rPr>
          <w:rFonts w:cs="Times New Roman" w:ascii="Times New Roman" w:hAnsi="Times New Roman"/>
          <w:sz w:val="34"/>
        </w:rPr>
        <w:tab/>
      </w:r>
      <w:r>
        <w:rPr>
          <w:rFonts w:cs="Times New Roman" w:ascii="Times New Roman" w:hAnsi="Times New Roman"/>
        </w:rPr>
        <w:t>Records how many valid days the ActiGraph was worn on ActiGraph Return and Reading Form</w:t>
      </w:r>
    </w:p>
    <w:p>
      <w:pPr>
        <w:pStyle w:val="Bullet1"/>
        <w:tabs>
          <w:tab w:val="clear" w:pos="9360"/>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99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pPr>
      <w:r>
        <w:rPr>
          <w:rFonts w:eastAsia="Wingdings" w:cs="Wingdings" w:ascii="Wingdings" w:hAnsi="Wingdings"/>
          <w:sz w:val="32"/>
        </w:rPr>
        <w:t></w:t>
      </w:r>
      <w:r>
        <w:rPr>
          <w:rFonts w:cs="Times New Roman" w:ascii="Times New Roman" w:hAnsi="Times New Roman"/>
          <w:sz w:val="34"/>
        </w:rPr>
        <w:tab/>
      </w:r>
      <w:r>
        <w:rPr>
          <w:rFonts w:cs="Times New Roman" w:ascii="Times New Roman" w:hAnsi="Times New Roman"/>
        </w:rPr>
        <w:t>Records whether diary was completed partially, fully, or not at all on the ActiGraph Return and Reading Form</w:t>
      </w:r>
    </w:p>
    <w:p>
      <w:pPr>
        <w:pStyle w:val="Bullet1"/>
        <w:tabs>
          <w:tab w:val="clear" w:pos="9360"/>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99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rPr/>
      </w:pPr>
      <w:r>
        <w:rPr>
          <w:rFonts w:eastAsia="Wingdings" w:cs="Wingdings" w:ascii="Wingdings" w:hAnsi="Wingdings"/>
          <w:sz w:val="32"/>
        </w:rPr>
        <w:t></w:t>
      </w:r>
      <w:r>
        <w:rPr>
          <w:rFonts w:cs="Times New Roman" w:ascii="Times New Roman" w:hAnsi="Times New Roman"/>
          <w:sz w:val="34"/>
        </w:rPr>
        <w:tab/>
      </w:r>
      <w:r>
        <w:rPr>
          <w:rFonts w:cs="Times New Roman" w:ascii="Times New Roman" w:hAnsi="Times New Roman"/>
        </w:rPr>
        <w:t>Reviews forms for completeness</w:t>
      </w:r>
    </w:p>
    <w:p>
      <w:pPr>
        <w:pStyle w:val="Bullet1"/>
        <w:rPr>
          <w:rFonts w:ascii="Times New Roman" w:hAnsi="Times New Roman" w:cs="Times New Roman"/>
        </w:rPr>
      </w:pPr>
      <w:r>
        <w:rPr>
          <w:rFonts w:cs="Times New Roman" w:ascii="Times New Roman" w:hAnsi="Times New Roman"/>
        </w:rPr>
      </w:r>
      <w:r>
        <w:br w:type="page"/>
      </w:r>
    </w:p>
    <w:p>
      <w:pPr>
        <w:pStyle w:val="Heading2"/>
        <w:jc w:val="center"/>
        <w:rPr>
          <w:rFonts w:ascii="Times New Roman" w:hAnsi="Times New Roman" w:cs="Times New Roman"/>
          <w:bCs/>
        </w:rPr>
      </w:pPr>
      <w:bookmarkStart w:id="27" w:name="__RefHeading___Toc251656803"/>
      <w:bookmarkEnd w:id="27"/>
      <w:r>
        <w:rPr>
          <w:rFonts w:cs="Times New Roman" w:ascii="Times New Roman" w:hAnsi="Times New Roman"/>
          <w:bCs/>
        </w:rPr>
        <w:t>Appendix 1 Participant waist monitor instructions and diary</w:t>
      </w:r>
    </w:p>
    <w:p>
      <w:pPr>
        <w:pStyle w:val="Normal"/>
        <w:rPr>
          <w:rFonts w:ascii="Times New Roman" w:hAnsi="Times New Roman" w:cs="Times New Roman"/>
          <w:bCs/>
        </w:rPr>
      </w:pPr>
      <w:r>
        <w:rPr>
          <w:rFonts w:cs="Times New Roman" w:ascii="Times New Roman" w:hAnsi="Times New Roman"/>
          <w:bCs/>
        </w:rPr>
      </w:r>
    </w:p>
    <w:p>
      <w:pPr>
        <w:pStyle w:val="Normal"/>
        <w:rPr>
          <w:rFonts w:ascii="Arial" w:hAnsi="Arial" w:cs="Arial"/>
          <w:sz w:val="28"/>
          <w:szCs w:val="28"/>
        </w:rPr>
      </w:pPr>
      <w:bookmarkStart w:id="28" w:name="OLE_LINK2"/>
      <w:bookmarkStart w:id="29" w:name="OLE_LINK1"/>
      <w:bookmarkEnd w:id="28"/>
      <w:bookmarkEnd w:id="29"/>
      <w:r>
        <w:rPr>
          <w:rFonts w:cs="Arial" w:ascii="Arial" w:hAnsi="Arial"/>
          <w:sz w:val="28"/>
          <w:szCs w:val="28"/>
        </w:rPr>
        <w:drawing>
          <wp:inline distT="0" distB="0" distL="0" distR="0">
            <wp:extent cx="5938520" cy="7686040"/>
            <wp:effectExtent l="0" t="0" r="0" b="0"/>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22"/>
                    <a:srcRect l="-5" t="-4" r="-5" b="-4"/>
                    <a:stretch>
                      <a:fillRect/>
                    </a:stretch>
                  </pic:blipFill>
                  <pic:spPr bwMode="auto">
                    <a:xfrm>
                      <a:off x="0" y="0"/>
                      <a:ext cx="5938520" cy="7686040"/>
                    </a:xfrm>
                    <a:prstGeom prst="rect">
                      <a:avLst/>
                    </a:prstGeom>
                  </pic:spPr>
                </pic:pic>
              </a:graphicData>
            </a:graphic>
          </wp:inline>
        </w:drawing>
      </w:r>
    </w:p>
    <w:p>
      <w:pPr>
        <w:pStyle w:val="Normal"/>
        <w:rPr>
          <w:rFonts w:ascii="Arial" w:hAnsi="Arial" w:cs="Arial"/>
          <w:sz w:val="28"/>
          <w:szCs w:val="28"/>
        </w:rPr>
      </w:pPr>
      <w:r>
        <w:rPr>
          <w:rFonts w:cs="Arial" w:ascii="Arial" w:hAnsi="Arial"/>
          <w:sz w:val="28"/>
          <w:szCs w:val="28"/>
        </w:rPr>
        <w:drawing>
          <wp:inline distT="0" distB="0" distL="0" distR="0">
            <wp:extent cx="5941060" cy="7788275"/>
            <wp:effectExtent l="0" t="0" r="0" b="0"/>
            <wp:docPr id="2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pic:cNvPicPr>
                      <a:picLocks noChangeAspect="1" noChangeArrowheads="1"/>
                    </pic:cNvPicPr>
                  </pic:nvPicPr>
                  <pic:blipFill>
                    <a:blip r:embed="rId23"/>
                    <a:srcRect l="-5" t="-4" r="-5" b="-4"/>
                    <a:stretch>
                      <a:fillRect/>
                    </a:stretch>
                  </pic:blipFill>
                  <pic:spPr bwMode="auto">
                    <a:xfrm>
                      <a:off x="0" y="0"/>
                      <a:ext cx="5941060" cy="7788275"/>
                    </a:xfrm>
                    <a:prstGeom prst="rect">
                      <a:avLst/>
                    </a:prstGeom>
                  </pic:spPr>
                </pic:pic>
              </a:graphicData>
            </a:graphic>
          </wp:inline>
        </w:drawing>
      </w:r>
    </w:p>
    <w:p>
      <w:pPr>
        <w:pStyle w:val="Normal"/>
        <w:rPr>
          <w:rFonts w:ascii="Arial" w:hAnsi="Arial" w:cs="Arial"/>
          <w:sz w:val="28"/>
          <w:szCs w:val="28"/>
        </w:rPr>
      </w:pPr>
      <w:r>
        <w:rPr>
          <w:rFonts w:cs="Arial" w:ascii="Arial" w:hAnsi="Arial"/>
          <w:sz w:val="28"/>
          <w:szCs w:val="28"/>
        </w:rPr>
        <w:drawing>
          <wp:inline distT="0" distB="0" distL="0" distR="0">
            <wp:extent cx="5938520" cy="7686040"/>
            <wp:effectExtent l="0" t="0" r="0" b="0"/>
            <wp:docPr id="2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pic:cNvPicPr>
                      <a:picLocks noChangeAspect="1" noChangeArrowheads="1"/>
                    </pic:cNvPicPr>
                  </pic:nvPicPr>
                  <pic:blipFill>
                    <a:blip r:embed="rId24"/>
                    <a:srcRect l="-5" t="-4" r="-5" b="-4"/>
                    <a:stretch>
                      <a:fillRect/>
                    </a:stretch>
                  </pic:blipFill>
                  <pic:spPr bwMode="auto">
                    <a:xfrm>
                      <a:off x="0" y="0"/>
                      <a:ext cx="5938520" cy="7686040"/>
                    </a:xfrm>
                    <a:prstGeom prst="rect">
                      <a:avLst/>
                    </a:prstGeom>
                  </pic:spPr>
                </pic:pic>
              </a:graphicData>
            </a:graphic>
          </wp:inline>
        </w:drawing>
      </w:r>
    </w:p>
    <w:p>
      <w:pPr>
        <w:pStyle w:val="Normal"/>
        <w:rPr>
          <w:rFonts w:ascii="Arial" w:hAnsi="Arial" w:cs="Arial"/>
          <w:sz w:val="28"/>
          <w:szCs w:val="28"/>
        </w:rPr>
      </w:pPr>
      <w:r>
        <w:rPr>
          <w:rFonts w:cs="Arial" w:ascii="Arial" w:hAnsi="Arial"/>
          <w:sz w:val="28"/>
          <w:szCs w:val="28"/>
        </w:rPr>
        <w:drawing>
          <wp:inline distT="0" distB="0" distL="0" distR="0">
            <wp:extent cx="5938520" cy="7686040"/>
            <wp:effectExtent l="0" t="0" r="0" b="0"/>
            <wp:docPr id="23"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 descr=""/>
                    <pic:cNvPicPr>
                      <a:picLocks noChangeAspect="1" noChangeArrowheads="1"/>
                    </pic:cNvPicPr>
                  </pic:nvPicPr>
                  <pic:blipFill>
                    <a:blip r:embed="rId25"/>
                    <a:srcRect l="-5" t="-4" r="-5" b="-4"/>
                    <a:stretch>
                      <a:fillRect/>
                    </a:stretch>
                  </pic:blipFill>
                  <pic:spPr bwMode="auto">
                    <a:xfrm>
                      <a:off x="0" y="0"/>
                      <a:ext cx="5938520" cy="7686040"/>
                    </a:xfrm>
                    <a:prstGeom prst="rect">
                      <a:avLst/>
                    </a:prstGeom>
                  </pic:spPr>
                </pic:pic>
              </a:graphicData>
            </a:graphic>
          </wp:inline>
        </w:drawing>
      </w:r>
    </w:p>
    <w:p>
      <w:pPr>
        <w:pStyle w:val="Normal"/>
        <w:rPr>
          <w:rFonts w:ascii="Arial" w:hAnsi="Arial" w:cs="Arial"/>
          <w:sz w:val="28"/>
          <w:szCs w:val="28"/>
        </w:rPr>
      </w:pPr>
      <w:r>
        <w:rPr>
          <w:rFonts w:cs="Arial" w:ascii="Arial" w:hAnsi="Arial"/>
          <w:sz w:val="28"/>
          <w:szCs w:val="28"/>
        </w:rPr>
        <w:drawing>
          <wp:inline distT="0" distB="0" distL="0" distR="0">
            <wp:extent cx="5938520" cy="7686040"/>
            <wp:effectExtent l="0" t="0" r="0" b="0"/>
            <wp:docPr id="2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 descr=""/>
                    <pic:cNvPicPr>
                      <a:picLocks noChangeAspect="1" noChangeArrowheads="1"/>
                    </pic:cNvPicPr>
                  </pic:nvPicPr>
                  <pic:blipFill>
                    <a:blip r:embed="rId26"/>
                    <a:srcRect l="-5" t="-4" r="-5" b="-4"/>
                    <a:stretch>
                      <a:fillRect/>
                    </a:stretch>
                  </pic:blipFill>
                  <pic:spPr bwMode="auto">
                    <a:xfrm>
                      <a:off x="0" y="0"/>
                      <a:ext cx="5938520" cy="7686040"/>
                    </a:xfrm>
                    <a:prstGeom prst="rect">
                      <a:avLst/>
                    </a:prstGeom>
                  </pic:spPr>
                </pic:pic>
              </a:graphicData>
            </a:graphic>
          </wp:inline>
        </w:drawing>
      </w:r>
    </w:p>
    <w:p>
      <w:pPr>
        <w:pStyle w:val="Normal"/>
        <w:rPr>
          <w:rFonts w:ascii="Arial" w:hAnsi="Arial" w:cs="Arial"/>
          <w:sz w:val="28"/>
          <w:szCs w:val="28"/>
        </w:rPr>
      </w:pPr>
      <w:r>
        <w:rPr>
          <w:rFonts w:cs="Arial" w:ascii="Arial" w:hAnsi="Arial"/>
          <w:sz w:val="28"/>
          <w:szCs w:val="28"/>
        </w:rPr>
        <w:drawing>
          <wp:inline distT="0" distB="0" distL="0" distR="0">
            <wp:extent cx="5938520" cy="7686040"/>
            <wp:effectExtent l="0" t="0" r="0" b="0"/>
            <wp:docPr id="25"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 descr=""/>
                    <pic:cNvPicPr>
                      <a:picLocks noChangeAspect="1" noChangeArrowheads="1"/>
                    </pic:cNvPicPr>
                  </pic:nvPicPr>
                  <pic:blipFill>
                    <a:blip r:embed="rId27"/>
                    <a:srcRect l="-5" t="-4" r="-5" b="-4"/>
                    <a:stretch>
                      <a:fillRect/>
                    </a:stretch>
                  </pic:blipFill>
                  <pic:spPr bwMode="auto">
                    <a:xfrm>
                      <a:off x="0" y="0"/>
                      <a:ext cx="5938520" cy="7686040"/>
                    </a:xfrm>
                    <a:prstGeom prst="rect">
                      <a:avLst/>
                    </a:prstGeom>
                  </pic:spPr>
                </pic:pic>
              </a:graphicData>
            </a:graphic>
          </wp:inline>
        </w:drawing>
      </w:r>
    </w:p>
    <w:p>
      <w:pPr>
        <w:pStyle w:val="Normal"/>
        <w:rPr>
          <w:rFonts w:ascii="Arial" w:hAnsi="Arial" w:cs="Arial"/>
          <w:sz w:val="28"/>
          <w:szCs w:val="28"/>
        </w:rPr>
      </w:pPr>
      <w:r>
        <w:rPr>
          <w:rFonts w:cs="Arial" w:ascii="Arial" w:hAnsi="Arial"/>
          <w:sz w:val="28"/>
          <w:szCs w:val="28"/>
        </w:rPr>
        <w:drawing>
          <wp:inline distT="0" distB="0" distL="0" distR="0">
            <wp:extent cx="5938520" cy="7686040"/>
            <wp:effectExtent l="0" t="0" r="0" b="0"/>
            <wp:docPr id="26"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 descr=""/>
                    <pic:cNvPicPr>
                      <a:picLocks noChangeAspect="1" noChangeArrowheads="1"/>
                    </pic:cNvPicPr>
                  </pic:nvPicPr>
                  <pic:blipFill>
                    <a:blip r:embed="rId28"/>
                    <a:srcRect l="-5" t="-4" r="-5" b="-4"/>
                    <a:stretch>
                      <a:fillRect/>
                    </a:stretch>
                  </pic:blipFill>
                  <pic:spPr bwMode="auto">
                    <a:xfrm>
                      <a:off x="0" y="0"/>
                      <a:ext cx="5938520" cy="7686040"/>
                    </a:xfrm>
                    <a:prstGeom prst="rect">
                      <a:avLst/>
                    </a:prstGeom>
                  </pic:spPr>
                </pic:pic>
              </a:graphicData>
            </a:graphic>
          </wp:inline>
        </w:drawing>
      </w:r>
    </w:p>
    <w:p>
      <w:pPr>
        <w:pStyle w:val="Normal"/>
        <w:rPr>
          <w:rFonts w:ascii="Arial" w:hAnsi="Arial" w:cs="Arial"/>
          <w:sz w:val="28"/>
          <w:szCs w:val="28"/>
        </w:rPr>
      </w:pPr>
      <w:r>
        <w:rPr>
          <w:rFonts w:cs="Arial" w:ascii="Arial" w:hAnsi="Arial"/>
          <w:sz w:val="28"/>
          <w:szCs w:val="28"/>
        </w:rPr>
        <w:drawing>
          <wp:inline distT="0" distB="0" distL="0" distR="0">
            <wp:extent cx="5938520" cy="7686040"/>
            <wp:effectExtent l="0" t="0" r="0" b="0"/>
            <wp:docPr id="27"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 descr=""/>
                    <pic:cNvPicPr>
                      <a:picLocks noChangeAspect="1" noChangeArrowheads="1"/>
                    </pic:cNvPicPr>
                  </pic:nvPicPr>
                  <pic:blipFill>
                    <a:blip r:embed="rId29"/>
                    <a:srcRect l="-5" t="-4" r="-5" b="-4"/>
                    <a:stretch>
                      <a:fillRect/>
                    </a:stretch>
                  </pic:blipFill>
                  <pic:spPr bwMode="auto">
                    <a:xfrm>
                      <a:off x="0" y="0"/>
                      <a:ext cx="5938520" cy="7686040"/>
                    </a:xfrm>
                    <a:prstGeom prst="rect">
                      <a:avLst/>
                    </a:prstGeom>
                  </pic:spPr>
                </pic:pic>
              </a:graphicData>
            </a:graphic>
          </wp:inline>
        </w:drawing>
      </w:r>
    </w:p>
    <w:p>
      <w:pPr>
        <w:pStyle w:val="Normal"/>
        <w:rPr>
          <w:rFonts w:ascii="Arial" w:hAnsi="Arial" w:cs="Arial"/>
          <w:sz w:val="28"/>
          <w:szCs w:val="28"/>
        </w:rPr>
      </w:pPr>
      <w:r>
        <w:rPr>
          <w:rFonts w:cs="Arial" w:ascii="Arial" w:hAnsi="Arial"/>
          <w:sz w:val="28"/>
          <w:szCs w:val="28"/>
        </w:rPr>
        <w:drawing>
          <wp:inline distT="0" distB="0" distL="0" distR="0">
            <wp:extent cx="5938520" cy="7686040"/>
            <wp:effectExtent l="0" t="0" r="0" b="0"/>
            <wp:docPr id="28"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 descr=""/>
                    <pic:cNvPicPr>
                      <a:picLocks noChangeAspect="1" noChangeArrowheads="1"/>
                    </pic:cNvPicPr>
                  </pic:nvPicPr>
                  <pic:blipFill>
                    <a:blip r:embed="rId30"/>
                    <a:srcRect l="-5" t="-4" r="-5" b="-4"/>
                    <a:stretch>
                      <a:fillRect/>
                    </a:stretch>
                  </pic:blipFill>
                  <pic:spPr bwMode="auto">
                    <a:xfrm>
                      <a:off x="0" y="0"/>
                      <a:ext cx="5938520" cy="7686040"/>
                    </a:xfrm>
                    <a:prstGeom prst="rect">
                      <a:avLst/>
                    </a:prstGeom>
                  </pic:spPr>
                </pic:pic>
              </a:graphicData>
            </a:graphic>
          </wp:inline>
        </w:drawing>
      </w:r>
    </w:p>
    <w:p>
      <w:pPr>
        <w:pStyle w:val="Normal"/>
        <w:autoSpaceDE w:val="false"/>
        <w:rPr>
          <w:rFonts w:ascii="Arial" w:hAnsi="Arial" w:cs="Arial"/>
          <w:bCs/>
          <w:color w:val="000000"/>
          <w:sz w:val="28"/>
          <w:szCs w:val="28"/>
        </w:rPr>
      </w:pPr>
      <w:r>
        <w:rPr>
          <w:rFonts w:cs="Arial" w:ascii="Arial" w:hAnsi="Arial"/>
          <w:bCs/>
          <w:color w:val="000000"/>
          <w:sz w:val="28"/>
          <w:szCs w:val="28"/>
        </w:rPr>
      </w:r>
      <w:r>
        <w:br w:type="page"/>
      </w:r>
    </w:p>
    <w:p>
      <w:pPr>
        <w:pStyle w:val="Heading2"/>
        <w:jc w:val="center"/>
        <w:rPr/>
      </w:pPr>
      <w:bookmarkStart w:id="30" w:name="__RefHeading___Toc251656804"/>
      <w:bookmarkEnd w:id="30"/>
      <w:r>
        <w:rPr>
          <w:rFonts w:cs="Times New Roman" w:ascii="Times New Roman" w:hAnsi="Times New Roman"/>
          <w:bCs/>
        </w:rPr>
        <w:t>Appendix 2 Accelerometry Tracking Forms</w:t>
      </w:r>
    </w:p>
    <w:p>
      <w:pPr>
        <w:pStyle w:val="Normal"/>
        <w:tabs>
          <w:tab w:val="clear" w:pos="360"/>
          <w:tab w:val="left" w:pos="1440" w:leader="none"/>
        </w:tabs>
        <w:rPr>
          <w:rFonts w:ascii="Times New Roman" w:hAnsi="Times New Roman" w:cs="Times New Roman"/>
          <w:bCs/>
          <w:u w:val="single"/>
        </w:rPr>
      </w:pPr>
      <w:r>
        <w:rPr>
          <w:rFonts w:cs="Times New Roman" w:ascii="Times New Roman" w:hAnsi="Times New Roman"/>
          <w:bCs/>
          <w:u w:val="single"/>
        </w:rPr>
      </w:r>
    </w:p>
    <w:p>
      <w:pPr>
        <w:pStyle w:val="Normal"/>
        <w:rPr/>
      </w:pPr>
      <w:r>
        <w:rPr/>
        <w:drawing>
          <wp:inline distT="0" distB="0" distL="0" distR="0">
            <wp:extent cx="5534660" cy="7407275"/>
            <wp:effectExtent l="0" t="0" r="0" b="0"/>
            <wp:docPr id="2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7" descr=""/>
                    <pic:cNvPicPr>
                      <a:picLocks noChangeAspect="1" noChangeArrowheads="1"/>
                    </pic:cNvPicPr>
                  </pic:nvPicPr>
                  <pic:blipFill>
                    <a:blip r:embed="rId31"/>
                    <a:srcRect l="-5" t="-3" r="-5" b="-3"/>
                    <a:stretch>
                      <a:fillRect/>
                    </a:stretch>
                  </pic:blipFill>
                  <pic:spPr bwMode="auto">
                    <a:xfrm>
                      <a:off x="0" y="0"/>
                      <a:ext cx="5534660" cy="7407275"/>
                    </a:xfrm>
                    <a:prstGeom prst="rect">
                      <a:avLst/>
                    </a:prstGeom>
                  </pic:spPr>
                </pic:pic>
              </a:graphicData>
            </a:graphic>
          </wp:inline>
        </w:drawing>
      </w:r>
    </w:p>
    <w:p>
      <w:pPr>
        <w:pStyle w:val="Normal"/>
        <w:rPr/>
      </w:pPr>
      <w:r>
        <w:rPr/>
        <w:drawing>
          <wp:inline distT="0" distB="0" distL="0" distR="0">
            <wp:extent cx="5938520" cy="7958455"/>
            <wp:effectExtent l="0" t="0" r="0" b="0"/>
            <wp:docPr id="3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 descr=""/>
                    <pic:cNvPicPr>
                      <a:picLocks noChangeAspect="1" noChangeArrowheads="1"/>
                    </pic:cNvPicPr>
                  </pic:nvPicPr>
                  <pic:blipFill>
                    <a:blip r:embed="rId32"/>
                    <a:srcRect l="-5" t="-3" r="-5" b="-3"/>
                    <a:stretch>
                      <a:fillRect/>
                    </a:stretch>
                  </pic:blipFill>
                  <pic:spPr bwMode="auto">
                    <a:xfrm>
                      <a:off x="0" y="0"/>
                      <a:ext cx="5938520" cy="7958455"/>
                    </a:xfrm>
                    <a:prstGeom prst="rect">
                      <a:avLst/>
                    </a:prstGeom>
                  </pic:spPr>
                </pic:pic>
              </a:graphicData>
            </a:graphic>
          </wp:inline>
        </w:drawing>
      </w:r>
      <w:r>
        <w:br w:type="page"/>
      </w:r>
    </w:p>
    <w:p>
      <w:pPr>
        <w:pStyle w:val="Heading2"/>
        <w:jc w:val="center"/>
        <w:rPr/>
      </w:pPr>
      <w:bookmarkStart w:id="31" w:name="__RefHeading___Toc251656805"/>
      <w:r>
        <w:rPr>
          <w:rFonts w:cs="Times New Roman" w:ascii="Times New Roman" w:hAnsi="Times New Roman"/>
          <w:bCs/>
        </w:rPr>
        <w:t>Appendix 3 Data Backup</w:t>
      </w:r>
      <w:bookmarkEnd w:id="31"/>
      <w:r>
        <w:rPr>
          <w:rFonts w:cs="Times New Roman" w:ascii="Times New Roman" w:hAnsi="Times New Roman"/>
          <w:bCs/>
        </w:rPr>
        <w:t xml:space="preserve"> </w:t>
      </w:r>
    </w:p>
    <w:p>
      <w:pPr>
        <w:pStyle w:val="Normal"/>
        <w:tabs>
          <w:tab w:val="clear" w:pos="360"/>
          <w:tab w:val="left" w:pos="1440" w:leader="none"/>
        </w:tabs>
        <w:rPr>
          <w:rFonts w:ascii="Times New Roman" w:hAnsi="Times New Roman" w:cs="Times New Roman"/>
          <w:bCs/>
          <w:u w:val="single"/>
        </w:rPr>
      </w:pPr>
      <w:r>
        <w:rPr>
          <w:rFonts w:cs="Times New Roman" w:ascii="Times New Roman" w:hAnsi="Times New Roman"/>
          <w:bCs/>
          <w:u w:val="single"/>
        </w:rPr>
      </w:r>
    </w:p>
    <w:p>
      <w:pPr>
        <w:pStyle w:val="Normal"/>
        <w:rPr>
          <w:rFonts w:ascii="Times New Roman" w:hAnsi="Times New Roman" w:cs="Times New Roman"/>
        </w:rPr>
      </w:pPr>
      <w:r>
        <w:rPr>
          <w:rFonts w:cs="Times New Roman" w:ascii="Times New Roman" w:hAnsi="Times New Roman"/>
        </w:rPr>
        <w:t xml:space="preserve">Data should be backed-up onto a CD at the end of every day. </w:t>
      </w:r>
    </w:p>
    <w:p>
      <w:pPr>
        <w:pStyle w:val="Heading2"/>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color w:val="000000"/>
          <w:szCs w:val="24"/>
        </w:rPr>
      </w:pPr>
      <w:r>
        <w:rPr>
          <w:rFonts w:cs="Times New Roman" w:ascii="Times New Roman" w:hAnsi="Times New Roman"/>
          <w:color w:val="000000"/>
          <w:szCs w:val="24"/>
        </w:rPr>
        <w:t>For each participant, there are three files with three extensions: .dat .csv, and .cmnt. These are stored in C:\Program Files\ActiGraph\ActiLife\files. These must be copied individually onto a CD.</w:t>
      </w:r>
    </w:p>
    <w:p>
      <w:pPr>
        <w:pStyle w:val="Normal"/>
        <w:rPr>
          <w:rFonts w:ascii="Times New Roman" w:hAnsi="Times New Roman" w:cs="Times New Roman"/>
          <w:color w:val="000000"/>
          <w:szCs w:val="24"/>
        </w:rPr>
      </w:pPr>
      <w:r>
        <w:rPr>
          <w:rFonts w:cs="Times New Roman" w:ascii="Times New Roman" w:hAnsi="Times New Roman"/>
          <w:color w:val="000000"/>
          <w:szCs w:val="24"/>
        </w:rPr>
      </w:r>
    </w:p>
    <w:p>
      <w:pPr>
        <w:pStyle w:val="Normal"/>
        <w:jc w:val="both"/>
        <w:rPr>
          <w:rFonts w:ascii="Times New Roman" w:hAnsi="Times New Roman" w:cs="Times New Roman"/>
          <w:lang w:val="pt-BR"/>
        </w:rPr>
      </w:pPr>
      <w:r>
        <w:rPr>
          <w:rFonts w:cs="Times New Roman" w:ascii="Times New Roman" w:hAnsi="Times New Roman"/>
          <w:lang w:val="pt-BR"/>
        </w:rPr>
      </w:r>
    </w:p>
    <w:p>
      <w:pPr>
        <w:pStyle w:val="Normal"/>
        <w:jc w:val="both"/>
        <w:rPr>
          <w:szCs w:val="24"/>
          <w:lang w:val="pt-BR"/>
        </w:rPr>
      </w:pPr>
      <w:r>
        <w:rPr>
          <w:szCs w:val="24"/>
          <w:lang w:val="pt-BR"/>
        </w:rPr>
      </w:r>
      <w:bookmarkStart w:id="32" w:name="OLE_LINK2"/>
      <w:bookmarkStart w:id="33" w:name="OLE_LINK1"/>
      <w:bookmarkStart w:id="34" w:name="OLE_LINK2"/>
      <w:bookmarkStart w:id="35" w:name="OLE_LINK1"/>
      <w:bookmarkEnd w:id="34"/>
      <w:bookmarkEnd w:id="35"/>
    </w:p>
    <w:sectPr>
      <w:headerReference w:type="default" r:id="rId33"/>
      <w:headerReference w:type="first" r:id="rId34"/>
      <w:footerReference w:type="default" r:id="rId35"/>
      <w:footerReference w:type="first" r:id="rId36"/>
      <w:type w:val="nextPage"/>
      <w:pgSz w:w="12240" w:h="15840"/>
      <w:pgMar w:left="1800" w:right="1080" w:gutter="0" w:header="720" w:top="1440" w:footer="720" w:bottom="126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alatino">
    <w:altName w:val="Book Antiqua"/>
    <w:charset w:val="00"/>
    <w:family w:val="roman"/>
    <w:pitch w:val="variable"/>
  </w:font>
  <w:font w:name="Helvetica">
    <w:altName w:val="Arial"/>
    <w:charset w:val="00"/>
    <w:family w:val="swiss"/>
    <w:pitch w:val="variable"/>
  </w:font>
  <w:font w:name="Liberation Sans">
    <w:altName w:val="Arial"/>
    <w:charset w:val="01"/>
    <w:family w:val="swiss"/>
    <w:pitch w:val="variable"/>
  </w:font>
  <w:font w:name="Courier">
    <w:altName w:val="Courier New"/>
    <w:charset w:val="00"/>
    <w:family w:val="modern"/>
    <w:pitch w:val="default"/>
  </w:font>
  <w:font w:name="Times">
    <w:altName w:val="Times New Roman"/>
    <w:charset w:val="00"/>
    <w:family w:val="roman"/>
    <w:pitch w:val="variable"/>
  </w:font>
  <w:font w:name="Avant Garde">
    <w:altName w:val="Century Gothic"/>
    <w:charset w:val="00"/>
    <w:family w:val="auto"/>
    <w:pitch w:val="variable"/>
  </w:font>
  <w:font w:name="Tahoma">
    <w:altName w:val="Microsoft Sans Serif"/>
    <w:charset w:val="00"/>
    <w:family w:val="swiss"/>
    <w:pitch w:val="variable"/>
  </w:font>
  <w:font w:name="Calibri">
    <w:charset w:val="00"/>
    <w:family w:val="swiss"/>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bottom w:val="single" w:sz="2" w:space="0" w:color="000000"/>
      </w:pBdr>
      <w:rPr>
        <w:rFonts w:ascii="Times New Roman" w:hAnsi="Times New Roman" w:cs="Times New Roman"/>
        <w:sz w:val="18"/>
      </w:rPr>
    </w:pPr>
    <w:r>
      <w:rPr>
        <w:rFonts w:cs="Times New Roman" w:ascii="Times New Roman" w:hAnsi="Times New Roman"/>
        <w:sz w:val="18"/>
      </w:rPr>
    </w:r>
  </w:p>
  <w:p>
    <w:pPr>
      <w:pStyle w:val="Footer"/>
      <w:rPr>
        <w:rFonts w:ascii="Times New Roman" w:hAnsi="Times New Roman" w:cs="Times New Roman"/>
        <w:sz w:val="18"/>
      </w:rPr>
    </w:pPr>
    <w:r>
      <w:rPr>
        <w:rFonts w:cs="Times New Roman" w:ascii="Times New Roman" w:hAnsi="Times New Roman"/>
        <w:sz w:val="18"/>
      </w:rPr>
      <w:t>Accelerometry.OM</w:t>
    </w:r>
  </w:p>
  <w:p>
    <w:pPr>
      <w:pStyle w:val="Footer"/>
      <w:jc w:val="right"/>
      <w:rPr>
        <w:rFonts w:ascii="Times New Roman" w:hAnsi="Times New Roman" w:cs="Times New Roman"/>
        <w:sz w:val="18"/>
      </w:rPr>
    </w:pPr>
    <w:r>
      <w:rPr>
        <w:rFonts w:cs="Times New Roman" w:ascii="Times New Roman" w:hAnsi="Times New Roman"/>
        <w:sz w:val="18"/>
      </w:rPr>
      <w:t>Version DRAFT</w:t>
    </w:r>
  </w:p>
  <w:p>
    <w:pPr>
      <w:pStyle w:val="Footer"/>
      <w:jc w:val="right"/>
      <w:rPr/>
    </w:pPr>
    <w:r>
      <w:rPr>
        <w:rFonts w:cs="Times New Roman" w:ascii="Times New Roman" w:hAnsi="Times New Roman"/>
        <w:sz w:val="18"/>
      </w:rPr>
      <w:t>12/3/09</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bottom w:val="single" w:sz="2" w:space="0" w:color="000000"/>
      </w:pBdr>
      <w:rPr>
        <w:sz w:val="18"/>
      </w:rPr>
    </w:pPr>
    <w:r>
      <w:rPr>
        <w:sz w:val="18"/>
      </w:rPr>
    </w:r>
  </w:p>
  <w:p>
    <w:pPr>
      <w:pStyle w:val="Footer"/>
      <w:tabs>
        <w:tab w:val="clear" w:pos="8640"/>
        <w:tab w:val="center" w:pos="4320" w:leader="none"/>
        <w:tab w:val="right" w:pos="9360" w:leader="none"/>
      </w:tabs>
      <w:rPr/>
    </w:pPr>
    <w:r>
      <w:rPr>
        <w:rFonts w:cs="Times New Roman" w:ascii="Times New Roman" w:hAnsi="Times New Roman"/>
        <w:sz w:val="18"/>
      </w:rPr>
      <w:t>Accelerometry.OM</w:t>
      <w:tab/>
      <w:tab/>
      <w:t>Version DRAFT</w:t>
    </w:r>
  </w:p>
  <w:p>
    <w:pPr>
      <w:pStyle w:val="Footer"/>
      <w:jc w:val="right"/>
      <w:rPr/>
    </w:pPr>
    <w:r>
      <w:rPr>
        <w:rFonts w:cs="Times New Roman" w:ascii="Times New Roman" w:hAnsi="Times New Roman"/>
        <w:sz w:val="18"/>
      </w:rPr>
      <w:t>12/3/09</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bottom w:val="single" w:sz="2" w:space="0" w:color="000000"/>
      </w:pBdr>
      <w:rPr>
        <w:sz w:val="18"/>
      </w:rPr>
    </w:pPr>
    <w:r>
      <w:rPr>
        <w:sz w:val="18"/>
      </w:rPr>
    </w:r>
  </w:p>
  <w:p>
    <w:pPr>
      <w:pStyle w:val="Footer"/>
      <w:rPr>
        <w:rFonts w:ascii="Times New Roman" w:hAnsi="Times New Roman" w:cs="Times New Roman"/>
        <w:sz w:val="18"/>
      </w:rPr>
    </w:pPr>
    <w:r>
      <w:rPr>
        <w:rFonts w:cs="Times New Roman" w:ascii="Times New Roman" w:hAnsi="Times New Roman"/>
        <w:sz w:val="18"/>
      </w:rPr>
      <w:t>Accelerometry.OM</w:t>
    </w:r>
  </w:p>
  <w:p>
    <w:pPr>
      <w:pStyle w:val="Footer"/>
      <w:jc w:val="right"/>
      <w:rPr>
        <w:rFonts w:ascii="Times New Roman" w:hAnsi="Times New Roman" w:cs="Times New Roman"/>
        <w:sz w:val="18"/>
      </w:rPr>
    </w:pPr>
    <w:r>
      <w:rPr>
        <w:rFonts w:cs="Times New Roman" w:ascii="Times New Roman" w:hAnsi="Times New Roman"/>
        <w:sz w:val="18"/>
      </w:rPr>
      <w:t>Version DRAFT</w:t>
    </w:r>
  </w:p>
  <w:p>
    <w:pPr>
      <w:pStyle w:val="Footer"/>
      <w:jc w:val="right"/>
      <w:rPr/>
    </w:pPr>
    <w:r>
      <w:rPr>
        <w:rFonts w:cs="Times New Roman" w:ascii="Times New Roman" w:hAnsi="Times New Roman"/>
        <w:sz w:val="18"/>
      </w:rPr>
      <w:t>11/12/09</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2" w:space="0" w:color="000000"/>
      </w:pBdr>
      <w:tabs>
        <w:tab w:val="clear" w:pos="8640"/>
        <w:tab w:val="center" w:pos="4320" w:leader="none"/>
        <w:tab w:val="right" w:pos="9000" w:leader="none"/>
      </w:tabs>
      <w:rPr/>
    </w:pPr>
    <w:r>
      <w:rPr>
        <w:rFonts w:cs="Times New Roman" w:ascii="Times New Roman" w:hAnsi="Times New Roman"/>
        <w:b/>
      </w:rPr>
      <w:t>Health ABC</w:t>
      <w:tab/>
      <w:t>Operations Manual</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2" w:space="0" w:color="000000"/>
      </w:pBdr>
      <w:rPr/>
    </w:pPr>
    <w:r>
      <w:rPr>
        <w:b/>
      </w:rPr>
      <w:tab/>
    </w:r>
    <w:r>
      <w:rPr>
        <w:rFonts w:cs="Times New Roman" w:ascii="Times New Roman" w:hAnsi="Times New Roman"/>
        <w:b/>
      </w:rPr>
      <w:t>Accelerometry</w:t>
    </w:r>
  </w:p>
  <w:p>
    <w:pPr>
      <w:pStyle w:val="Header"/>
      <w:pBdr>
        <w:bottom w:val="single" w:sz="2" w:space="0" w:color="000000"/>
      </w:pBdr>
      <w:rPr/>
    </w:pPr>
    <w:r>
      <w:rPr>
        <w:rFonts w:cs="Times New Roman" w:ascii="Times New Roman" w:hAnsi="Times New Roman"/>
        <w:b/>
      </w:rPr>
      <w:t>Health ABC</w:t>
      <w:tab/>
      <w:t>Operations Manual</w:t>
      <w:tab/>
      <w:t xml:space="preserve">page </w:t>
    </w:r>
    <w:r>
      <w:rPr>
        <w:rFonts w:cs="Times New Roman" w:ascii="Times New Roman" w:hAnsi="Times New Roman"/>
        <w:b/>
      </w:rPr>
      <w:fldChar w:fldCharType="begin"/>
    </w:r>
    <w:r>
      <w:rPr>
        <w:b/>
        <w:rFonts w:cs="Times New Roman" w:ascii="Times New Roman" w:hAnsi="Times New Roman"/>
      </w:rPr>
      <w:instrText xml:space="preserve"> PAGE </w:instrText>
    </w:r>
    <w:r>
      <w:rPr>
        <w:b/>
        <w:rFonts w:cs="Times New Roman" w:ascii="Times New Roman" w:hAnsi="Times New Roman"/>
      </w:rPr>
      <w:fldChar w:fldCharType="separate"/>
    </w:r>
    <w:r>
      <w:rPr>
        <w:b/>
        <w:rFonts w:cs="Times New Roman" w:ascii="Times New Roman" w:hAnsi="Times New Roman"/>
      </w:rPr>
      <w:t>28</w:t>
    </w:r>
    <w:r>
      <w:rPr>
        <w:b/>
        <w:rFonts w:cs="Times New Roman" w:ascii="Times New Roman" w:hAnsi="Times New Roman"/>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2" w:space="0" w:color="000000"/>
      </w:pBdr>
      <w:rPr/>
    </w:pPr>
    <w:r>
      <w:rPr>
        <w:rFonts w:cs="Times New Roman" w:ascii="Times New Roman" w:hAnsi="Times New Roman"/>
        <w:b/>
      </w:rPr>
      <w:t xml:space="preserve">Health ABC                                      Operations Manual                                                page </w:t>
    </w:r>
    <w:r>
      <w:rPr>
        <w:rFonts w:cs="Times New Roman" w:ascii="Times New Roman" w:hAnsi="Times New Roman"/>
        <w:b/>
      </w:rPr>
      <w:fldChar w:fldCharType="begin"/>
    </w:r>
    <w:r>
      <w:rPr>
        <w:b/>
        <w:rFonts w:cs="Times New Roman" w:ascii="Times New Roman" w:hAnsi="Times New Roman"/>
      </w:rPr>
      <w:instrText xml:space="preserve"> PAGE </w:instrText>
    </w:r>
    <w:r>
      <w:rPr>
        <w:b/>
        <w:rFonts w:cs="Times New Roman" w:ascii="Times New Roman" w:hAnsi="Times New Roman"/>
      </w:rPr>
      <w:fldChar w:fldCharType="separate"/>
    </w:r>
    <w:r>
      <w:rPr>
        <w:b/>
        <w:rFonts w:cs="Times New Roman" w:ascii="Times New Roman" w:hAnsi="Times New Roman"/>
      </w:rPr>
      <w:t>2</w:t>
    </w:r>
    <w:r>
      <w:rPr>
        <w:b/>
        <w:rFonts w:cs="Times New Roman" w:ascii="Times New Roman" w:hAnsi="Times New Roman"/>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50"/>
  <w:trackRevisions/>
  <w:defaultTabStop w:val="709"/>
  <w:autoHyphenation w:val="true"/>
  <w:compat>
    <w:noLeading/>
    <w:usePrinterMetrics/>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Noto Sans Devanagari"/>
        <w:sz w:val="24"/>
        <w:szCs w:val="24"/>
        <w:lang w:val="en-US" w:eastAsia="zh-CN" w:bidi="hi-IN"/>
      </w:rPr>
    </w:rPrDefault>
    <w:pPrDefault>
      <w:pPr>
        <w:suppressAutoHyphens w:val="true"/>
      </w:pPr>
    </w:pPrDefault>
  </w:docDefaults>
  <w:style w:type="paragraph" w:styleId="Normal">
    <w:name w:val="Normal"/>
    <w:qFormat/>
    <w:pPr>
      <w:widowControl/>
      <w:bidi w:val="0"/>
    </w:pPr>
    <w:rPr>
      <w:rFonts w:ascii="Palatino;Book Antiqua" w:hAnsi="Palatino;Book Antiqua" w:eastAsia="Times New Roman" w:cs="Palatino;Book Antiqua"/>
      <w:color w:val="auto"/>
      <w:sz w:val="24"/>
      <w:szCs w:val="20"/>
      <w:lang w:val="en-US" w:bidi="ar-SA" w:eastAsia="zh-CN"/>
    </w:rPr>
  </w:style>
  <w:style w:type="paragraph" w:styleId="Heading1">
    <w:name w:val="Heading 1"/>
    <w:basedOn w:val="Normal"/>
    <w:next w:val="Normal"/>
    <w:qFormat/>
    <w:pPr>
      <w:numPr>
        <w:ilvl w:val="0"/>
        <w:numId w:val="1"/>
      </w:numPr>
      <w:spacing w:before="240" w:after="0"/>
      <w:outlineLvl w:val="0"/>
    </w:pPr>
    <w:rPr>
      <w:rFonts w:ascii="Helvetica" w:hAnsi="Helvetica" w:cs="Helvetica"/>
      <w:b/>
      <w:u w:val="single"/>
    </w:rPr>
  </w:style>
  <w:style w:type="paragraph" w:styleId="Heading2">
    <w:name w:val="Heading 2"/>
    <w:basedOn w:val="Normal"/>
    <w:next w:val="Normal"/>
    <w:qFormat/>
    <w:pPr>
      <w:numPr>
        <w:ilvl w:val="1"/>
        <w:numId w:val="1"/>
      </w:numPr>
      <w:spacing w:before="120" w:after="0"/>
      <w:outlineLvl w:val="1"/>
    </w:pPr>
    <w:rPr>
      <w:b/>
    </w:rPr>
  </w:style>
  <w:style w:type="paragraph" w:styleId="Heading3">
    <w:name w:val="Heading 3"/>
    <w:basedOn w:val="Normal"/>
    <w:next w:val="Normal"/>
    <w:qFormat/>
    <w:pPr>
      <w:numPr>
        <w:ilvl w:val="2"/>
        <w:numId w:val="1"/>
      </w:numPr>
      <w:ind w:left="360" w:hanging="0"/>
      <w:outlineLvl w:val="2"/>
    </w:pPr>
    <w:rPr>
      <w:b/>
    </w:rPr>
  </w:style>
  <w:style w:type="character" w:styleId="WW8Num2z0">
    <w:name w:val="WW8Num2z0"/>
    <w:qFormat/>
    <w:rPr/>
  </w:style>
  <w:style w:type="character" w:styleId="DefaultParagraphFont">
    <w:name w:val="Default Paragraph Font"/>
    <w:qFormat/>
    <w:rPr/>
  </w:style>
  <w:style w:type="character" w:styleId="FootnoteCharacters">
    <w:name w:val="Footnote Characters"/>
    <w:basedOn w:val="DefaultParagraphFont"/>
    <w:qFormat/>
    <w:rPr>
      <w:sz w:val="16"/>
      <w:vertAlign w:val="superscript"/>
    </w:rPr>
  </w:style>
  <w:style w:type="character" w:styleId="InternetLink">
    <w:name w:val="Hyperlink"/>
    <w:basedOn w:val="DefaultParagraphFont"/>
    <w:rPr>
      <w:color w:val="0000FF"/>
      <w:u w:val="single"/>
    </w:rPr>
  </w:style>
  <w:style w:type="character" w:styleId="StrongEmphasis">
    <w:name w:val="Strong Emphasis"/>
    <w:basedOn w:val="DefaultParagraphFont"/>
    <w:qFormat/>
    <w:rPr>
      <w:b/>
      <w:bCs/>
    </w:rPr>
  </w:style>
  <w:style w:type="character" w:styleId="CommentReference">
    <w:name w:val="Comment Reference"/>
    <w:basedOn w:val="DefaultParagraphFont"/>
    <w:qFormat/>
    <w:rPr>
      <w:sz w:val="16"/>
      <w:szCs w:val="16"/>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DejaVu Sans"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Contents1">
    <w:name w:val="TOC 1"/>
    <w:basedOn w:val="Normal"/>
    <w:next w:val="Normal"/>
    <w:pPr>
      <w:tabs>
        <w:tab w:val="clear" w:pos="360"/>
        <w:tab w:val="left" w:pos="8280" w:leader="dot"/>
        <w:tab w:val="right" w:pos="8640" w:leader="none"/>
      </w:tabs>
      <w:ind w:right="720" w:hanging="0"/>
    </w:pPr>
    <w:rPr/>
  </w:style>
  <w:style w:type="paragraph" w:styleId="HeaderandFooter">
    <w:name w:val="Header and Footer"/>
    <w:basedOn w:val="Normal"/>
    <w:qFormat/>
    <w:pPr>
      <w:suppressLineNumbers/>
      <w:tabs>
        <w:tab w:val="clear" w:pos="360"/>
        <w:tab w:val="center" w:pos="4819" w:leader="none"/>
        <w:tab w:val="right" w:pos="9638" w:leader="none"/>
      </w:tabs>
    </w:pPr>
    <w:rPr/>
  </w:style>
  <w:style w:type="paragraph" w:styleId="Footer">
    <w:name w:val="Footer"/>
    <w:basedOn w:val="Normal"/>
    <w:pPr>
      <w:tabs>
        <w:tab w:val="clear" w:pos="360"/>
        <w:tab w:val="center" w:pos="4320" w:leader="none"/>
        <w:tab w:val="right" w:pos="8640" w:leader="none"/>
      </w:tabs>
    </w:pPr>
    <w:rPr/>
  </w:style>
  <w:style w:type="paragraph" w:styleId="Header">
    <w:name w:val="Header"/>
    <w:basedOn w:val="Normal"/>
    <w:pPr>
      <w:tabs>
        <w:tab w:val="clear" w:pos="360"/>
        <w:tab w:val="center" w:pos="4320" w:leader="none"/>
        <w:tab w:val="right" w:pos="8640" w:leader="none"/>
      </w:tabs>
    </w:pPr>
    <w:rPr/>
  </w:style>
  <w:style w:type="paragraph" w:styleId="Footnote">
    <w:name w:val="Footnote Text"/>
    <w:basedOn w:val="Normal"/>
    <w:pPr/>
    <w:rPr>
      <w:sz w:val="20"/>
    </w:rPr>
  </w:style>
  <w:style w:type="paragraph" w:styleId="WPDefaults">
    <w:name w:val="WP Defaults"/>
    <w:qFormat/>
    <w:pPr>
      <w:widowControl/>
      <w:tabs>
        <w:tab w:val="clear" w:pos="360"/>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bidi w:val="0"/>
      <w:jc w:val="both"/>
    </w:pPr>
    <w:rPr>
      <w:rFonts w:ascii="Courier" w:hAnsi="Courier" w:eastAsia="Times New Roman" w:cs="Courier"/>
      <w:color w:val="auto"/>
      <w:sz w:val="24"/>
      <w:szCs w:val="20"/>
      <w:lang w:val="en-US" w:bidi="ar-SA" w:eastAsia="zh-CN"/>
    </w:rPr>
  </w:style>
  <w:style w:type="paragraph" w:styleId="Bibliogrphy">
    <w:name w:val="Bibliogrphy"/>
    <w:qFormat/>
    <w:pPr>
      <w:widowControl/>
      <w:bidi w:val="0"/>
      <w:ind w:left="720" w:hanging="720"/>
    </w:pPr>
    <w:rPr>
      <w:rFonts w:ascii="Courier" w:hAnsi="Courier" w:eastAsia="Times New Roman" w:cs="Courier"/>
      <w:color w:val="auto"/>
      <w:sz w:val="24"/>
      <w:szCs w:val="20"/>
      <w:lang w:val="en-US" w:bidi="ar-SA" w:eastAsia="zh-CN"/>
    </w:rPr>
  </w:style>
  <w:style w:type="paragraph" w:styleId="DocInit">
    <w:name w:val="Doc Init"/>
    <w:qFormat/>
    <w:pPr>
      <w:widowControl/>
      <w:bidi w:val="0"/>
    </w:pPr>
    <w:rPr>
      <w:rFonts w:ascii="Courier" w:hAnsi="Courier" w:eastAsia="Times New Roman" w:cs="Courier"/>
      <w:color w:val="auto"/>
      <w:sz w:val="24"/>
      <w:szCs w:val="20"/>
      <w:lang w:val="en-US" w:bidi="ar-SA" w:eastAsia="zh-CN"/>
    </w:rPr>
  </w:style>
  <w:style w:type="paragraph" w:styleId="TechInit">
    <w:name w:val="Tech Init"/>
    <w:qFormat/>
    <w:pPr>
      <w:widowControl/>
      <w:bidi w:val="0"/>
    </w:pPr>
    <w:rPr>
      <w:rFonts w:ascii="Courier" w:hAnsi="Courier" w:eastAsia="Times New Roman" w:cs="Courier"/>
      <w:color w:val="auto"/>
      <w:sz w:val="24"/>
      <w:szCs w:val="20"/>
      <w:lang w:val="en-US" w:bidi="ar-SA" w:eastAsia="zh-CN"/>
    </w:rPr>
  </w:style>
  <w:style w:type="paragraph" w:styleId="Pleading">
    <w:name w:val="Pleading"/>
    <w:qFormat/>
    <w:pPr>
      <w:widowControl/>
      <w:bidi w:val="0"/>
    </w:pPr>
    <w:rPr>
      <w:rFonts w:ascii="Courier" w:hAnsi="Courier" w:eastAsia="Times New Roman" w:cs="Courier"/>
      <w:color w:val="auto"/>
      <w:sz w:val="24"/>
      <w:szCs w:val="20"/>
      <w:lang w:val="en-US" w:bidi="ar-SA" w:eastAsia="zh-CN"/>
    </w:rPr>
  </w:style>
  <w:style w:type="paragraph" w:styleId="1">
    <w:name w:val="1"/>
    <w:qFormat/>
    <w:pPr>
      <w:widowControl/>
      <w:bidi w:val="0"/>
    </w:pPr>
    <w:rPr>
      <w:rFonts w:ascii="Courier" w:hAnsi="Courier" w:eastAsia="Times New Roman" w:cs="Courier"/>
      <w:color w:val="auto"/>
      <w:sz w:val="24"/>
      <w:szCs w:val="20"/>
      <w:lang w:val="en-US" w:bidi="ar-SA" w:eastAsia="zh-CN"/>
    </w:rPr>
  </w:style>
  <w:style w:type="paragraph" w:styleId="Abcheader">
    <w:name w:val="abcheader"/>
    <w:basedOn w:val="Header"/>
    <w:qFormat/>
    <w:pPr>
      <w:tabs>
        <w:tab w:val="clear" w:pos="8640"/>
        <w:tab w:val="center" w:pos="4320" w:leader="none"/>
      </w:tabs>
    </w:pPr>
    <w:rPr>
      <w:b/>
    </w:rPr>
  </w:style>
  <w:style w:type="paragraph" w:styleId="Abcfooter">
    <w:name w:val="abcfooter"/>
    <w:basedOn w:val="Footer"/>
    <w:qFormat/>
    <w:pPr>
      <w:pBdr>
        <w:bottom w:val="single" w:sz="2" w:space="0" w:color="000000"/>
      </w:pBdr>
      <w:jc w:val="right"/>
    </w:pPr>
    <w:rPr>
      <w:sz w:val="18"/>
    </w:rPr>
  </w:style>
  <w:style w:type="paragraph" w:styleId="Style11">
    <w:name w:val="style1"/>
    <w:basedOn w:val="Heading1"/>
    <w:qFormat/>
    <w:pPr>
      <w:numPr>
        <w:ilvl w:val="0"/>
        <w:numId w:val="0"/>
      </w:numPr>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outlineLvl w:val="9"/>
    </w:pPr>
    <w:rPr>
      <w:rFonts w:ascii="Palatino;Book Antiqua" w:hAnsi="Palatino;Book Antiqua" w:cs="Palatino;Book Antiqua"/>
      <w:u w:val="none"/>
    </w:rPr>
  </w:style>
  <w:style w:type="paragraph" w:styleId="Style21">
    <w:name w:val="style2"/>
    <w:basedOn w:val="Normal"/>
    <w:qFormat/>
    <w:pPr>
      <w:tabs>
        <w:tab w:val="left" w:pos="0" w:leader="none"/>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pPr>
    <w:rPr/>
  </w:style>
  <w:style w:type="paragraph" w:styleId="Style31">
    <w:name w:val="style3"/>
    <w:basedOn w:val="Heading3"/>
    <w:qFormat/>
    <w:pPr>
      <w:numPr>
        <w:ilvl w:val="0"/>
        <w:numId w:val="0"/>
      </w:numPr>
      <w:tabs>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ind w:left="720" w:hanging="360"/>
      <w:outlineLvl w:val="9"/>
    </w:pPr>
    <w:rPr>
      <w:b w:val="false"/>
    </w:rPr>
  </w:style>
  <w:style w:type="paragraph" w:styleId="Style41">
    <w:name w:val="style4"/>
    <w:basedOn w:val="Normal"/>
    <w:qFormat/>
    <w:pPr>
      <w:keepNext w:val="true"/>
      <w:tabs>
        <w:tab w:val="clear" w:pos="360"/>
        <w:tab w:val="left" w:pos="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ind w:left="360" w:hanging="0"/>
    </w:pPr>
    <w:rPr/>
  </w:style>
  <w:style w:type="paragraph" w:styleId="Style51">
    <w:name w:val="style5"/>
    <w:basedOn w:val="Normal"/>
    <w:qFormat/>
    <w:pPr>
      <w:tabs>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spacing w:lineRule="atLeast" w:line="240"/>
      <w:ind w:left="720" w:hanging="360"/>
    </w:pPr>
    <w:rPr/>
  </w:style>
  <w:style w:type="paragraph" w:styleId="Style61">
    <w:name w:val="style6"/>
    <w:basedOn w:val="Normal"/>
    <w:qFormat/>
    <w:pPr>
      <w:tabs>
        <w:tab w:val="left" w:pos="0" w:leader="none"/>
        <w:tab w:val="left" w:pos="36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spacing w:lineRule="atLeast" w:line="240"/>
      <w:ind w:left="1080" w:hanging="360"/>
    </w:pPr>
    <w:rPr/>
  </w:style>
  <w:style w:type="paragraph" w:styleId="Style71">
    <w:name w:val="style7"/>
    <w:basedOn w:val="Normal"/>
    <w:qFormat/>
    <w:pPr>
      <w:keepNext w:val="true"/>
      <w:tabs>
        <w:tab w:val="clear" w:pos="360"/>
        <w:tab w:val="left" w:pos="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spacing w:lineRule="atLeast" w:line="240"/>
      <w:ind w:left="360" w:hanging="0"/>
    </w:pPr>
    <w:rPr/>
  </w:style>
  <w:style w:type="paragraph" w:styleId="Style81">
    <w:name w:val="style8"/>
    <w:basedOn w:val="Normal"/>
    <w:qFormat/>
    <w:pPr>
      <w:keepNext w:val="true"/>
      <w:tabs>
        <w:tab w:val="clear" w:pos="360"/>
        <w:tab w:val="left" w:pos="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spacing w:lineRule="atLeast" w:line="240"/>
      <w:ind w:left="720" w:hanging="360"/>
    </w:pPr>
    <w:rPr/>
  </w:style>
  <w:style w:type="paragraph" w:styleId="Indentafterbullet1">
    <w:name w:val="indent after bullet1"/>
    <w:basedOn w:val="Style61"/>
    <w:qFormat/>
    <w:pPr>
      <w:tabs>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ind w:left="720" w:hanging="0"/>
    </w:pPr>
    <w:rPr/>
  </w:style>
  <w:style w:type="paragraph" w:styleId="Indentafterbullet2">
    <w:name w:val="indent after bullet2"/>
    <w:basedOn w:val="Style61"/>
    <w:qFormat/>
    <w:pPr/>
    <w:rPr/>
  </w:style>
  <w:style w:type="paragraph" w:styleId="Bullet2">
    <w:name w:val="bullet2"/>
    <w:basedOn w:val="Indentafterbullet2"/>
    <w:qFormat/>
    <w:pPr/>
    <w:rPr/>
  </w:style>
  <w:style w:type="paragraph" w:styleId="Bullet1">
    <w:name w:val="bullet1"/>
    <w:basedOn w:val="Style51"/>
    <w:qFormat/>
    <w:pPr/>
    <w:rPr/>
  </w:style>
  <w:style w:type="paragraph" w:styleId="Text1">
    <w:name w:val="text1"/>
    <w:basedOn w:val="Style21"/>
    <w:qFormat/>
    <w:pPr/>
    <w:rPr/>
  </w:style>
  <w:style w:type="paragraph" w:styleId="Heading4">
    <w:name w:val="#+heading"/>
    <w:basedOn w:val="Style11"/>
    <w:qFormat/>
    <w:pPr/>
    <w:rPr/>
  </w:style>
  <w:style w:type="paragraph" w:styleId="Indent1withoutbullet">
    <w:name w:val="indent1 without bullet"/>
    <w:basedOn w:val="Normal"/>
    <w:qFormat/>
    <w:pPr>
      <w:ind w:left="360" w:hanging="0"/>
    </w:pPr>
    <w:rPr/>
  </w:style>
  <w:style w:type="paragraph" w:styleId="Checklist">
    <w:name w:val="checklist"/>
    <w:basedOn w:val="Normal"/>
    <w:qFormat/>
    <w:pPr>
      <w:keepNext w:val="true"/>
      <w:tabs>
        <w:tab w:val="left" w:pos="360" w:leader="none"/>
        <w:tab w:val="left" w:pos="720" w:leader="none"/>
        <w:tab w:val="left" w:pos="126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ind w:left="1800" w:hanging="720"/>
    </w:pPr>
    <w:rPr/>
  </w:style>
  <w:style w:type="paragraph" w:styleId="CODEINDENTINTABLE">
    <w:name w:val="CODE INDENT IN TABLE"/>
    <w:basedOn w:val="Normal"/>
    <w:qFormat/>
    <w:pPr>
      <w:ind w:left="540" w:hanging="540"/>
    </w:pPr>
    <w:rPr/>
  </w:style>
  <w:style w:type="paragraph" w:styleId="Appendixlist">
    <w:name w:val="appendix list"/>
    <w:basedOn w:val="Normal"/>
    <w:qFormat/>
    <w:pPr/>
    <w:rPr>
      <w:rFonts w:ascii="Helvetica" w:hAnsi="Helvetica" w:cs="Helvetica"/>
      <w:sz w:val="20"/>
    </w:rPr>
  </w:style>
  <w:style w:type="paragraph" w:styleId="Cell">
    <w:name w:val="cell"/>
    <w:basedOn w:val="Normal"/>
    <w:qFormat/>
    <w:pPr/>
    <w:rPr/>
  </w:style>
  <w:style w:type="paragraph" w:styleId="Smallcaps">
    <w:name w:val="small caps"/>
    <w:basedOn w:val="Normal"/>
    <w:qFormat/>
    <w:pPr>
      <w:tabs>
        <w:tab w:val="clear" w:pos="360"/>
        <w:tab w:val="left" w:pos="3060" w:leader="none"/>
        <w:tab w:val="right" w:pos="4580" w:leader="none"/>
      </w:tabs>
      <w:spacing w:lineRule="atLeast" w:line="360"/>
    </w:pPr>
    <w:rPr>
      <w:rFonts w:ascii="Times" w:hAnsi="Times" w:cs="Times"/>
      <w:b/>
      <w:smallCaps/>
    </w:rPr>
  </w:style>
  <w:style w:type="paragraph" w:styleId="References">
    <w:name w:val="references"/>
    <w:basedOn w:val="Indentafterbullet1"/>
    <w:qFormat/>
    <w:pPr>
      <w:ind w:left="720" w:hanging="360"/>
    </w:pPr>
    <w:rPr/>
  </w:style>
  <w:style w:type="paragraph" w:styleId="Indent1nobullet">
    <w:name w:val="indent1 no bullet"/>
    <w:basedOn w:val="Normal"/>
    <w:qFormat/>
    <w:pPr>
      <w:tabs>
        <w:tab w:val="left" w:pos="0" w:leader="none"/>
        <w:tab w:val="left" w:pos="36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spacing w:lineRule="atLeast" w:line="240"/>
      <w:ind w:left="720" w:hanging="0"/>
    </w:pPr>
    <w:rPr/>
  </w:style>
  <w:style w:type="paragraph" w:styleId="Numbering">
    <w:name w:val="numbering"/>
    <w:basedOn w:val="Normal"/>
    <w:qFormat/>
    <w:pPr>
      <w:ind w:left="360" w:hanging="360"/>
    </w:pPr>
    <w:rPr/>
  </w:style>
  <w:style w:type="paragraph" w:styleId="Numbering2">
    <w:name w:val="numbering2"/>
    <w:basedOn w:val="Numbering"/>
    <w:qFormat/>
    <w:pPr>
      <w:tabs>
        <w:tab w:val="clear" w:pos="360"/>
        <w:tab w:val="left" w:pos="1440" w:leader="none"/>
      </w:tabs>
      <w:ind w:left="720" w:hanging="360"/>
    </w:pPr>
    <w:rPr/>
  </w:style>
  <w:style w:type="paragraph" w:styleId="Indentwoutbullet">
    <w:name w:val="indent w/out bullet"/>
    <w:basedOn w:val="Text1"/>
    <w:qFormat/>
    <w:pPr>
      <w:tabs>
        <w:tab w:val="clear" w:pos="0"/>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ind w:left="360" w:hanging="0"/>
    </w:pPr>
    <w:rPr/>
  </w:style>
  <w:style w:type="paragraph" w:styleId="INDENTWOUTBULLET1">
    <w:name w:val="INDENT W/OUT BULLET"/>
    <w:basedOn w:val="Text1"/>
    <w:qFormat/>
    <w:pPr>
      <w:tabs>
        <w:tab w:val="clear" w:pos="0"/>
        <w:tab w:val="clear" w:pos="360"/>
        <w:tab w:val="clear" w:pos="720"/>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s>
      <w:ind w:left="360" w:hanging="0"/>
    </w:pPr>
    <w:rPr/>
  </w:style>
  <w:style w:type="paragraph" w:styleId="Numberdirections">
    <w:name w:val="number directions"/>
    <w:basedOn w:val="Normal"/>
    <w:qFormat/>
    <w:pPr>
      <w:tabs>
        <w:tab w:val="clear" w:pos="360"/>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spacing w:lineRule="atLeast" w:line="240"/>
      <w:ind w:left="360" w:hanging="360"/>
    </w:pPr>
    <w:rPr/>
  </w:style>
  <w:style w:type="paragraph" w:styleId="Heading21">
    <w:name w:val="Heading 21"/>
    <w:basedOn w:val="Normal"/>
    <w:qFormat/>
    <w:pPr>
      <w:spacing w:lineRule="atLeast" w:line="240" w:before="160" w:after="120"/>
    </w:pPr>
    <w:rPr>
      <w:rFonts w:ascii="Avant Garde;Century Gothic" w:hAnsi="Avant Garde;Century Gothic" w:cs="Avant Garde;Century Gothic"/>
      <w:b/>
      <w:i/>
      <w:sz w:val="28"/>
    </w:rPr>
  </w:style>
  <w:style w:type="paragraph" w:styleId="Bullet">
    <w:name w:val="bullet"/>
    <w:basedOn w:val="Normal"/>
    <w:qFormat/>
    <w:pPr>
      <w:tabs>
        <w:tab w:val="clear" w:pos="360"/>
        <w:tab w:val="left" w:pos="-144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lineRule="atLeast" w:line="240"/>
      <w:ind w:left="360" w:hanging="360"/>
    </w:pPr>
    <w:rPr/>
  </w:style>
  <w:style w:type="paragraph" w:styleId="Actionbullet">
    <w:name w:val="action bullet"/>
    <w:basedOn w:val="Bullet"/>
    <w:qFormat/>
    <w:pPr/>
    <w:rPr>
      <w:b/>
      <w:i/>
    </w:rPr>
  </w:style>
  <w:style w:type="paragraph" w:styleId="Toc">
    <w:name w:val="toc"/>
    <w:basedOn w:val="Normal"/>
    <w:qFormat/>
    <w:pPr>
      <w:tabs>
        <w:tab w:val="clear" w:pos="360"/>
        <w:tab w:val="left" w:pos="180" w:leader="none"/>
        <w:tab w:val="left" w:pos="540" w:leader="none"/>
        <w:tab w:val="left" w:pos="720" w:leader="none"/>
        <w:tab w:val="left" w:pos="900" w:leader="none"/>
        <w:tab w:val="left" w:pos="1080" w:leader="none"/>
        <w:tab w:val="left" w:pos="1260" w:leader="none"/>
        <w:tab w:val="left" w:pos="1440" w:leader="none"/>
        <w:tab w:val="left" w:pos="1620" w:leader="none"/>
        <w:tab w:val="left" w:pos="1800" w:leader="none"/>
        <w:tab w:val="left" w:pos="2160" w:leader="none"/>
        <w:tab w:val="left" w:pos="2520" w:leader="none"/>
        <w:tab w:val="left" w:pos="2880" w:leader="none"/>
        <w:tab w:val="right" w:pos="7920" w:leader="dot"/>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spacing w:lineRule="exact" w:line="220"/>
      <w:ind w:left="360" w:hanging="360"/>
    </w:pPr>
    <w:rPr>
      <w:b/>
      <w:sz w:val="22"/>
    </w:rPr>
  </w:style>
  <w:style w:type="paragraph" w:styleId="A">
    <w:name w:val="A)"/>
    <w:basedOn w:val="Normal"/>
    <w:qFormat/>
    <w:pPr>
      <w:tabs>
        <w:tab w:val="clear" w:pos="360"/>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s>
      <w:spacing w:lineRule="atLeast" w:line="240"/>
      <w:ind w:left="1260" w:hanging="540"/>
    </w:pPr>
    <w:rPr/>
  </w:style>
  <w:style w:type="paragraph" w:styleId="Contents2">
    <w:name w:val="TOC 2"/>
    <w:basedOn w:val="Normal"/>
    <w:next w:val="Normal"/>
    <w:pPr>
      <w:ind w:left="240" w:hanging="0"/>
    </w:pPr>
    <w:rPr/>
  </w:style>
  <w:style w:type="paragraph" w:styleId="Contents3">
    <w:name w:val="TOC 3"/>
    <w:basedOn w:val="Normal"/>
    <w:next w:val="Normal"/>
    <w:pPr>
      <w:ind w:left="480" w:hanging="0"/>
    </w:pPr>
    <w:rPr/>
  </w:style>
  <w:style w:type="paragraph" w:styleId="Contents4">
    <w:name w:val="TOC 4"/>
    <w:basedOn w:val="Normal"/>
    <w:next w:val="Normal"/>
    <w:pPr>
      <w:ind w:left="720" w:hanging="0"/>
    </w:pPr>
    <w:rPr/>
  </w:style>
  <w:style w:type="paragraph" w:styleId="Contents5">
    <w:name w:val="TOC 5"/>
    <w:basedOn w:val="Normal"/>
    <w:next w:val="Normal"/>
    <w:pPr>
      <w:ind w:left="960" w:hanging="0"/>
    </w:pPr>
    <w:rPr/>
  </w:style>
  <w:style w:type="paragraph" w:styleId="Contents6">
    <w:name w:val="TOC 6"/>
    <w:basedOn w:val="Normal"/>
    <w:next w:val="Normal"/>
    <w:pPr>
      <w:ind w:left="1200" w:hanging="0"/>
    </w:pPr>
    <w:rPr/>
  </w:style>
  <w:style w:type="paragraph" w:styleId="Contents7">
    <w:name w:val="TOC 7"/>
    <w:basedOn w:val="Normal"/>
    <w:next w:val="Normal"/>
    <w:pPr>
      <w:ind w:left="1440" w:hanging="0"/>
    </w:pPr>
    <w:rPr/>
  </w:style>
  <w:style w:type="paragraph" w:styleId="Contents8">
    <w:name w:val="TOC 8"/>
    <w:basedOn w:val="Normal"/>
    <w:next w:val="Normal"/>
    <w:pPr>
      <w:ind w:left="1680" w:hanging="0"/>
    </w:pPr>
    <w:rPr/>
  </w:style>
  <w:style w:type="paragraph" w:styleId="Contents9">
    <w:name w:val="TOC 9"/>
    <w:basedOn w:val="Normal"/>
    <w:next w:val="Normal"/>
    <w:pPr>
      <w:ind w:left="1920" w:hanging="0"/>
    </w:pPr>
    <w:rPr/>
  </w:style>
  <w:style w:type="paragraph" w:styleId="Default">
    <w:name w:val="Default"/>
    <w:qFormat/>
    <w:pPr>
      <w:widowControl w:val="false"/>
      <w:autoSpaceDE w:val="false"/>
      <w:bidi w:val="0"/>
    </w:pPr>
    <w:rPr>
      <w:rFonts w:ascii="Arial" w:hAnsi="Arial" w:eastAsia="Times New Roman" w:cs="Arial"/>
      <w:color w:val="000000"/>
      <w:sz w:val="24"/>
      <w:szCs w:val="24"/>
      <w:lang w:val="en-US" w:bidi="ar-SA" w:eastAsia="zh-CN"/>
    </w:rPr>
  </w:style>
  <w:style w:type="paragraph" w:styleId="CommentText">
    <w:name w:val="Comment Text"/>
    <w:basedOn w:val="Normal"/>
    <w:qFormat/>
    <w:pPr/>
    <w:rPr>
      <w:sz w:val="20"/>
    </w:rPr>
  </w:style>
  <w:style w:type="paragraph" w:styleId="CommentSubject">
    <w:name w:val="Comment Subject"/>
    <w:basedOn w:val="CommentText"/>
    <w:next w:val="CommentText"/>
    <w:qFormat/>
    <w:pPr/>
    <w:rPr>
      <w:b/>
      <w:bCs/>
    </w:rPr>
  </w:style>
  <w:style w:type="paragraph" w:styleId="BalloonText">
    <w:name w:val="Balloon Text"/>
    <w:basedOn w:val="Normal"/>
    <w:qFormat/>
    <w:pPr/>
    <w:rPr>
      <w:rFonts w:ascii="Tahoma;Microsoft Sans Serif" w:hAnsi="Tahoma;Microsoft Sans Serif" w:cs="Tahoma;Microsoft Sans Serif"/>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1.png"/><Relationship Id="rId5" Type="http://schemas.openxmlformats.org/officeDocument/2006/relationships/image" Target="media/image2.wmf"/><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wmf"/><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wmf"/><Relationship Id="rId15" Type="http://schemas.openxmlformats.org/officeDocument/2006/relationships/image" Target="media/image2.wmf"/><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hyperlink" Target="http://www.theactigraph.com/" TargetMode="External"/><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header" Target="header2.xml"/><Relationship Id="rId34" Type="http://schemas.openxmlformats.org/officeDocument/2006/relationships/header" Target="header3.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Template>
  <TotalTime>4</TotalTime>
  <Application>LibreOffice/7.3.7.2$Linux_X86_64 LibreOffice_project/30$Build-2</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2010-01-19T14:41:00Z</dcterms:created>
  <dc:creator>Network Manager</dc:creator>
  <dc:description/>
  <cp:keywords>health abc clinic operations manual</cp:keywords>
  <dc:language>en-US</dc:language>
  <cp:lastModifiedBy>mjp</cp:lastModifiedBy>
  <cp:lastPrinted>2010-01-18T08:55:00Z</cp:lastPrinted>
  <dcterms:modified xsi:type="dcterms:W3CDTF">2010-01-19T18:15:00Z</dcterms:modified>
  <cp:revision>3</cp:revision>
  <dc:subject>clinical operations chapter</dc:subject>
  <dc:title>20-meter walk</dc:title>
</cp:coreProperties>
</file>