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E106" w14:textId="77777777" w:rsidR="00C23FD5" w:rsidRPr="00981EE2" w:rsidRDefault="00C23FD5" w:rsidP="00C23FD5">
      <w:pPr>
        <w:rPr>
          <w:rFonts w:ascii="Arial" w:hAnsi="Arial" w:cs="Arial"/>
          <w:b/>
          <w:sz w:val="22"/>
          <w:szCs w:val="22"/>
        </w:rPr>
      </w:pPr>
    </w:p>
    <w:tbl>
      <w:tblPr>
        <w:tblW w:w="1094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8695"/>
      </w:tblGrid>
      <w:tr w:rsidR="00C23FD5" w:rsidRPr="00981EE2" w14:paraId="4CB2930E" w14:textId="77777777" w:rsidTr="00A958B4">
        <w:trPr>
          <w:trHeight w:val="479"/>
        </w:trPr>
        <w:tc>
          <w:tcPr>
            <w:tcW w:w="10940" w:type="dxa"/>
            <w:gridSpan w:val="2"/>
          </w:tcPr>
          <w:p w14:paraId="46E19B1A" w14:textId="77777777" w:rsidR="00C23FD5" w:rsidRPr="00981EE2" w:rsidRDefault="00C23FD5" w:rsidP="00A958B4">
            <w:pPr>
              <w:jc w:val="center"/>
              <w:rPr>
                <w:rFonts w:ascii="Arial" w:hAnsi="Arial" w:cs="Arial"/>
                <w:b/>
              </w:rPr>
            </w:pPr>
          </w:p>
          <w:p w14:paraId="5808169A" w14:textId="77777777" w:rsidR="00C23FD5" w:rsidRPr="00981EE2" w:rsidRDefault="00C23FD5" w:rsidP="00A958B4">
            <w:pPr>
              <w:jc w:val="center"/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the Measure </w:t>
            </w:r>
          </w:p>
          <w:p w14:paraId="4957E9D6" w14:textId="77777777" w:rsidR="00C23FD5" w:rsidRPr="00981EE2" w:rsidRDefault="00C23FD5" w:rsidP="00A958B4">
            <w:pPr>
              <w:rPr>
                <w:rFonts w:ascii="Arial" w:hAnsi="Arial" w:cs="Arial"/>
              </w:rPr>
            </w:pPr>
          </w:p>
        </w:tc>
      </w:tr>
      <w:tr w:rsidR="00C23FD5" w:rsidRPr="00981EE2" w14:paraId="6A43CD59" w14:textId="77777777" w:rsidTr="00A958B4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D9D9D9"/>
          </w:tcPr>
          <w:p w14:paraId="79C05188" w14:textId="77777777" w:rsidR="00C23FD5" w:rsidRPr="009A76F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Domain:</w:t>
            </w:r>
          </w:p>
        </w:tc>
        <w:tc>
          <w:tcPr>
            <w:tcW w:w="8695" w:type="dxa"/>
          </w:tcPr>
          <w:p w14:paraId="6204B941" w14:textId="77777777" w:rsidR="00C23FD5" w:rsidRPr="00981EE2" w:rsidRDefault="00C23FD5" w:rsidP="00A9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Sickle Cell Disease Pregnancy</w:t>
            </w:r>
          </w:p>
        </w:tc>
      </w:tr>
      <w:tr w:rsidR="00C23FD5" w:rsidRPr="00981EE2" w14:paraId="7C6A9C4C" w14:textId="77777777" w:rsidTr="00A958B4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</w:tcPr>
          <w:p w14:paraId="4629CE43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Measure:</w:t>
            </w:r>
          </w:p>
        </w:tc>
        <w:tc>
          <w:tcPr>
            <w:tcW w:w="8695" w:type="dxa"/>
          </w:tcPr>
          <w:p w14:paraId="4CDAAEA4" w14:textId="2E5D9BBB" w:rsidR="00C23FD5" w:rsidRPr="00981EE2" w:rsidRDefault="00C23FD5" w:rsidP="00A9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Hydroxyurea</w:t>
            </w:r>
            <w:r w:rsidR="00A54C99">
              <w:rPr>
                <w:rFonts w:ascii="Arial" w:hAnsi="Arial" w:cs="Arial"/>
                <w:sz w:val="22"/>
                <w:szCs w:val="22"/>
              </w:rPr>
              <w:t xml:space="preserve"> Use During Pregnancy</w:t>
            </w:r>
          </w:p>
        </w:tc>
      </w:tr>
      <w:tr w:rsidR="00C23FD5" w:rsidRPr="00981EE2" w14:paraId="0FD0214D" w14:textId="77777777" w:rsidTr="00A958B4">
        <w:trPr>
          <w:trHeight w:val="58"/>
        </w:trPr>
        <w:tc>
          <w:tcPr>
            <w:tcW w:w="2245" w:type="dxa"/>
            <w:shd w:val="clear" w:color="auto" w:fill="D9D9D9"/>
          </w:tcPr>
          <w:p w14:paraId="20FAFDD5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57E88F59" w14:textId="53F488D0" w:rsidR="00C23FD5" w:rsidRPr="00FE4A5A" w:rsidRDefault="00FE4A5A" w:rsidP="00A958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4A5A">
              <w:rPr>
                <w:rFonts w:ascii="Arial" w:hAnsi="Arial" w:cs="Arial"/>
                <w:sz w:val="22"/>
                <w:szCs w:val="22"/>
              </w:rPr>
              <w:t xml:space="preserve">Hydroxyurea </w:t>
            </w:r>
            <w:r>
              <w:rPr>
                <w:rFonts w:ascii="Arial" w:hAnsi="Arial" w:cs="Arial"/>
                <w:sz w:val="22"/>
                <w:szCs w:val="22"/>
              </w:rPr>
              <w:t xml:space="preserve">treats </w:t>
            </w:r>
            <w:r w:rsidR="00632C3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ickle </w:t>
            </w:r>
            <w:r w:rsidR="00632C3A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ell </w:t>
            </w:r>
            <w:r w:rsidR="00632C3A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isease (SCD) by </w:t>
            </w:r>
            <w:r w:rsidR="008D03A1">
              <w:rPr>
                <w:rFonts w:ascii="Arial" w:hAnsi="Arial" w:cs="Arial"/>
                <w:sz w:val="22"/>
                <w:szCs w:val="22"/>
              </w:rPr>
              <w:t xml:space="preserve">increasing levels of HbF, thereby increasing hemoglobin oxygen affinity, prolonging </w:t>
            </w:r>
            <w:r>
              <w:rPr>
                <w:rFonts w:ascii="Arial" w:hAnsi="Arial" w:cs="Arial"/>
                <w:sz w:val="22"/>
                <w:szCs w:val="22"/>
              </w:rPr>
              <w:t>red blood cell</w:t>
            </w:r>
            <w:r w:rsidR="008D03A1">
              <w:rPr>
                <w:rFonts w:ascii="Arial" w:hAnsi="Arial" w:cs="Arial"/>
                <w:sz w:val="22"/>
                <w:szCs w:val="22"/>
              </w:rPr>
              <w:t xml:space="preserve"> survival, and inhibiting polymerization and sickling of red cells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D03A1">
              <w:rPr>
                <w:rFonts w:ascii="Arial" w:hAnsi="Arial" w:cs="Arial"/>
                <w:sz w:val="22"/>
                <w:szCs w:val="22"/>
              </w:rPr>
              <w:t xml:space="preserve"> Hydroxyurea also lowers cell adhesion to vascular endothelium and reduces inflammation.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The effect is to reduce vaso-occlusive complications and chronic organ dysfunction.</w:t>
            </w:r>
          </w:p>
        </w:tc>
      </w:tr>
      <w:tr w:rsidR="00C23FD5" w:rsidRPr="00981EE2" w14:paraId="7B887663" w14:textId="77777777" w:rsidTr="00A958B4">
        <w:trPr>
          <w:trHeight w:val="58"/>
        </w:trPr>
        <w:tc>
          <w:tcPr>
            <w:tcW w:w="2245" w:type="dxa"/>
          </w:tcPr>
          <w:p w14:paraId="3E9A43E4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Purpose:</w:t>
            </w:r>
          </w:p>
        </w:tc>
        <w:tc>
          <w:tcPr>
            <w:tcW w:w="8695" w:type="dxa"/>
          </w:tcPr>
          <w:p w14:paraId="3F2B4F28" w14:textId="1ADA3F64" w:rsidR="00C23FD5" w:rsidRPr="00981EE2" w:rsidRDefault="00FE4A5A" w:rsidP="00A9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Complications of hydroxyurea use during conception and pregnancy are poorly understood</w:t>
            </w:r>
            <w:r w:rsidR="008D03A1">
              <w:rPr>
                <w:rFonts w:ascii="Arial" w:hAnsi="Arial" w:cs="Arial"/>
                <w:sz w:val="22"/>
                <w:szCs w:val="22"/>
              </w:rPr>
              <w:t xml:space="preserve"> and derived mainly from animal level data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D03A1">
              <w:rPr>
                <w:rFonts w:ascii="Arial" w:hAnsi="Arial" w:cs="Arial"/>
                <w:sz w:val="22"/>
                <w:szCs w:val="22"/>
              </w:rPr>
              <w:t>Data on p</w:t>
            </w:r>
            <w:r>
              <w:rPr>
                <w:rFonts w:ascii="Arial" w:hAnsi="Arial" w:cs="Arial"/>
                <w:sz w:val="22"/>
                <w:szCs w:val="22"/>
              </w:rPr>
              <w:t>otential effect</w:t>
            </w:r>
            <w:r w:rsidR="008D03A1">
              <w:rPr>
                <w:rFonts w:ascii="Arial" w:hAnsi="Arial" w:cs="Arial"/>
                <w:sz w:val="22"/>
                <w:szCs w:val="22"/>
              </w:rPr>
              <w:t>s of hydroxyurea</w:t>
            </w:r>
            <w:r>
              <w:rPr>
                <w:rFonts w:ascii="Arial" w:hAnsi="Arial" w:cs="Arial"/>
                <w:sz w:val="22"/>
                <w:szCs w:val="22"/>
              </w:rPr>
              <w:t xml:space="preserve"> on fertility and birth outcome</w:t>
            </w:r>
            <w:r w:rsidR="008D03A1">
              <w:rPr>
                <w:rFonts w:ascii="Arial" w:hAnsi="Arial" w:cs="Arial"/>
                <w:sz w:val="22"/>
                <w:szCs w:val="22"/>
              </w:rPr>
              <w:t>s are scarce and merit further study using a standardized approach.</w:t>
            </w:r>
          </w:p>
        </w:tc>
      </w:tr>
      <w:tr w:rsidR="00C23FD5" w:rsidRPr="00981EE2" w14:paraId="2495336D" w14:textId="77777777" w:rsidTr="00A958B4">
        <w:trPr>
          <w:trHeight w:val="107"/>
        </w:trPr>
        <w:tc>
          <w:tcPr>
            <w:tcW w:w="2245" w:type="dxa"/>
            <w:shd w:val="clear" w:color="auto" w:fill="D9D9D9"/>
          </w:tcPr>
          <w:p w14:paraId="3D32B165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  <w:r>
              <w:rPr>
                <w:rFonts w:ascii="Arial" w:hAnsi="Arial" w:cs="Arial"/>
                <w:b/>
                <w:sz w:val="22"/>
                <w:szCs w:val="22"/>
              </w:rPr>
              <w:t>PhenX Measures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5CCC4C3A" w14:textId="0811CD42" w:rsidR="00C23FD5" w:rsidRPr="003B5EC7" w:rsidRDefault="004D4ED4" w:rsidP="00A9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  <w:tr w:rsidR="00C23FD5" w:rsidRPr="00981EE2" w14:paraId="7D4D508A" w14:textId="77777777" w:rsidTr="00A958B4">
        <w:trPr>
          <w:trHeight w:val="58"/>
        </w:trPr>
        <w:tc>
          <w:tcPr>
            <w:tcW w:w="2245" w:type="dxa"/>
          </w:tcPr>
          <w:p w14:paraId="0AE294B9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Related PhenX Measures:</w:t>
            </w:r>
          </w:p>
        </w:tc>
        <w:tc>
          <w:tcPr>
            <w:tcW w:w="8695" w:type="dxa"/>
          </w:tcPr>
          <w:p w14:paraId="3170328F" w14:textId="0414D336" w:rsidR="00C23FD5" w:rsidRPr="00D41BB8" w:rsidRDefault="004D4ED4" w:rsidP="00A9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  <w:p w14:paraId="38505804" w14:textId="77777777" w:rsidR="00C23FD5" w:rsidRPr="00981EE2" w:rsidRDefault="00C23FD5" w:rsidP="00A958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23FD5" w:rsidRPr="00981EE2" w14:paraId="1DEAF38D" w14:textId="77777777" w:rsidTr="00A958B4">
        <w:trPr>
          <w:trHeight w:val="71"/>
        </w:trPr>
        <w:tc>
          <w:tcPr>
            <w:tcW w:w="2245" w:type="dxa"/>
            <w:shd w:val="clear" w:color="auto" w:fill="D9D9D9"/>
          </w:tcPr>
          <w:p w14:paraId="1A17BC17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Measure Release Date:</w:t>
            </w:r>
          </w:p>
        </w:tc>
        <w:tc>
          <w:tcPr>
            <w:tcW w:w="8695" w:type="dxa"/>
          </w:tcPr>
          <w:p w14:paraId="1B977EDF" w14:textId="12D41D1A" w:rsidR="00C23FD5" w:rsidRPr="003E7570" w:rsidRDefault="003E7570" w:rsidP="00A958B4">
            <w:pPr>
              <w:rPr>
                <w:rFonts w:ascii="Arial" w:hAnsi="Arial" w:cs="Arial"/>
              </w:rPr>
            </w:pPr>
            <w:r w:rsidRPr="003E7570">
              <w:rPr>
                <w:rFonts w:ascii="Arial" w:hAnsi="Arial" w:cs="Arial"/>
                <w:sz w:val="22"/>
                <w:szCs w:val="22"/>
              </w:rPr>
              <w:t>TBD</w:t>
            </w:r>
            <w:r w:rsidR="00DC0037">
              <w:rPr>
                <w:rFonts w:ascii="Arial" w:hAnsi="Arial" w:cs="Arial"/>
                <w:sz w:val="22"/>
                <w:szCs w:val="22"/>
              </w:rPr>
              <w:t xml:space="preserve"> – on hold until Malinowski publishes</w:t>
            </w:r>
          </w:p>
        </w:tc>
      </w:tr>
    </w:tbl>
    <w:p w14:paraId="598E2716" w14:textId="77777777" w:rsidR="00C23FD5" w:rsidRPr="00981EE2" w:rsidRDefault="00C23FD5" w:rsidP="00C23FD5">
      <w:pPr>
        <w:rPr>
          <w:rFonts w:ascii="Arial" w:hAnsi="Arial" w:cs="Arial"/>
          <w:sz w:val="22"/>
          <w:szCs w:val="22"/>
        </w:rPr>
      </w:pPr>
    </w:p>
    <w:p w14:paraId="3D7E600B" w14:textId="77777777" w:rsidR="00C23FD5" w:rsidRPr="00981EE2" w:rsidRDefault="00C23FD5" w:rsidP="00C23FD5">
      <w:pPr>
        <w:rPr>
          <w:rFonts w:ascii="Arial" w:hAnsi="Arial" w:cs="Arial"/>
          <w:sz w:val="22"/>
          <w:szCs w:val="22"/>
        </w:rPr>
      </w:pPr>
    </w:p>
    <w:p w14:paraId="343752CC" w14:textId="77777777" w:rsidR="00C23FD5" w:rsidRPr="00981EE2" w:rsidRDefault="00C23FD5" w:rsidP="00C23FD5">
      <w:pPr>
        <w:rPr>
          <w:rFonts w:ascii="Arial" w:hAnsi="Arial" w:cs="Arial"/>
          <w:b/>
          <w:sz w:val="22"/>
          <w:szCs w:val="22"/>
        </w:rPr>
      </w:pP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1"/>
        <w:gridCol w:w="7945"/>
      </w:tblGrid>
      <w:tr w:rsidR="00C23FD5" w:rsidRPr="00981EE2" w14:paraId="65A4C77F" w14:textId="77777777" w:rsidTr="00A958B4">
        <w:trPr>
          <w:trHeight w:val="420"/>
          <w:jc w:val="center"/>
        </w:trPr>
        <w:tc>
          <w:tcPr>
            <w:tcW w:w="10896" w:type="dxa"/>
            <w:gridSpan w:val="2"/>
          </w:tcPr>
          <w:p w14:paraId="49703CEB" w14:textId="77777777" w:rsidR="00C23FD5" w:rsidRPr="00981EE2" w:rsidRDefault="00C23FD5" w:rsidP="00A958B4">
            <w:pPr>
              <w:jc w:val="center"/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the Protocol </w:t>
            </w:r>
          </w:p>
          <w:p w14:paraId="71DDD0EB" w14:textId="77777777" w:rsidR="00C23FD5" w:rsidRPr="00981EE2" w:rsidRDefault="00C23FD5" w:rsidP="00A958B4">
            <w:pPr>
              <w:jc w:val="center"/>
              <w:rPr>
                <w:rFonts w:ascii="Arial" w:hAnsi="Arial" w:cs="Arial"/>
              </w:rPr>
            </w:pPr>
          </w:p>
        </w:tc>
      </w:tr>
      <w:tr w:rsidR="00C23FD5" w:rsidRPr="00981EE2" w14:paraId="49B97D33" w14:textId="77777777" w:rsidTr="00A958B4">
        <w:trPr>
          <w:trHeight w:val="71"/>
          <w:jc w:val="center"/>
        </w:trPr>
        <w:tc>
          <w:tcPr>
            <w:tcW w:w="2951" w:type="dxa"/>
            <w:shd w:val="clear" w:color="auto" w:fill="auto"/>
          </w:tcPr>
          <w:p w14:paraId="7D86445A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Release Date:</w:t>
            </w:r>
          </w:p>
        </w:tc>
        <w:tc>
          <w:tcPr>
            <w:tcW w:w="7945" w:type="dxa"/>
          </w:tcPr>
          <w:p w14:paraId="22F91C25" w14:textId="12832291" w:rsidR="00C23FD5" w:rsidRPr="00FE4A5A" w:rsidRDefault="00FE4A5A" w:rsidP="00A958B4">
            <w:pPr>
              <w:rPr>
                <w:rFonts w:ascii="Arial" w:hAnsi="Arial" w:cs="Arial"/>
              </w:rPr>
            </w:pPr>
            <w:r w:rsidRPr="00FE4A5A">
              <w:rPr>
                <w:rFonts w:ascii="Arial" w:hAnsi="Arial" w:cs="Arial"/>
                <w:sz w:val="22"/>
                <w:szCs w:val="22"/>
              </w:rPr>
              <w:t>TK Team to add</w:t>
            </w:r>
          </w:p>
        </w:tc>
      </w:tr>
      <w:tr w:rsidR="00C23FD5" w:rsidRPr="00981EE2" w14:paraId="6AC15BBD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6C04EB7C" w14:textId="77777777" w:rsidR="00C23FD5" w:rsidRDefault="00C23FD5" w:rsidP="00A95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PhenX Protocol Name:</w:t>
            </w:r>
          </w:p>
        </w:tc>
        <w:tc>
          <w:tcPr>
            <w:tcW w:w="7945" w:type="dxa"/>
          </w:tcPr>
          <w:p w14:paraId="13CAEBB6" w14:textId="4ED0C872" w:rsidR="00C23FD5" w:rsidRPr="00521579" w:rsidRDefault="00C421CD" w:rsidP="00A958B4">
            <w:pPr>
              <w:rPr>
                <w:rFonts w:ascii="Arial" w:hAnsi="Arial" w:cs="Arial"/>
                <w:sz w:val="22"/>
                <w:szCs w:val="22"/>
              </w:rPr>
            </w:pPr>
            <w:r w:rsidRPr="00521579">
              <w:rPr>
                <w:rFonts w:ascii="Arial" w:hAnsi="Arial" w:cs="Arial"/>
                <w:sz w:val="22"/>
                <w:szCs w:val="22"/>
              </w:rPr>
              <w:t>Hydroxyurea Use During Pregnancy</w:t>
            </w:r>
          </w:p>
        </w:tc>
      </w:tr>
      <w:tr w:rsidR="00C23FD5" w:rsidRPr="00981EE2" w14:paraId="28F7DF16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auto"/>
          </w:tcPr>
          <w:p w14:paraId="16E94B76" w14:textId="77777777" w:rsidR="00C23FD5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Keywords: </w:t>
            </w:r>
          </w:p>
        </w:tc>
        <w:tc>
          <w:tcPr>
            <w:tcW w:w="7945" w:type="dxa"/>
          </w:tcPr>
          <w:p w14:paraId="0F00B3A1" w14:textId="0A5A80BA" w:rsidR="00C23FD5" w:rsidRPr="00521579" w:rsidRDefault="005D18BA" w:rsidP="00A958B4">
            <w:pPr>
              <w:rPr>
                <w:rFonts w:ascii="Arial" w:hAnsi="Arial" w:cs="Arial"/>
                <w:sz w:val="22"/>
                <w:szCs w:val="22"/>
              </w:rPr>
            </w:pPr>
            <w:r w:rsidRPr="00521579">
              <w:rPr>
                <w:rFonts w:ascii="Arial" w:hAnsi="Arial" w:cs="Arial"/>
                <w:sz w:val="22"/>
                <w:szCs w:val="22"/>
              </w:rPr>
              <w:t xml:space="preserve">Hydroxyurea, </w:t>
            </w:r>
            <w:r w:rsidR="00764F28">
              <w:rPr>
                <w:rFonts w:ascii="Arial" w:hAnsi="Arial" w:cs="Arial"/>
                <w:sz w:val="22"/>
                <w:szCs w:val="22"/>
              </w:rPr>
              <w:t>s</w:t>
            </w:r>
            <w:r w:rsidR="00D27337" w:rsidRPr="00521579">
              <w:rPr>
                <w:rFonts w:ascii="Arial" w:hAnsi="Arial" w:cs="Arial"/>
                <w:sz w:val="22"/>
                <w:szCs w:val="22"/>
              </w:rPr>
              <w:t xml:space="preserve">ickle </w:t>
            </w:r>
            <w:r w:rsidR="00764F28">
              <w:rPr>
                <w:rFonts w:ascii="Arial" w:hAnsi="Arial" w:cs="Arial"/>
                <w:sz w:val="22"/>
                <w:szCs w:val="22"/>
              </w:rPr>
              <w:t>c</w:t>
            </w:r>
            <w:r w:rsidR="00D27337" w:rsidRPr="00521579">
              <w:rPr>
                <w:rFonts w:ascii="Arial" w:hAnsi="Arial" w:cs="Arial"/>
                <w:sz w:val="22"/>
                <w:szCs w:val="22"/>
              </w:rPr>
              <w:t xml:space="preserve">ell </w:t>
            </w:r>
            <w:r w:rsidR="00764F28">
              <w:rPr>
                <w:rFonts w:ascii="Arial" w:hAnsi="Arial" w:cs="Arial"/>
                <w:sz w:val="22"/>
                <w:szCs w:val="22"/>
              </w:rPr>
              <w:t>d</w:t>
            </w:r>
            <w:r w:rsidR="00D27337" w:rsidRPr="00521579">
              <w:rPr>
                <w:rFonts w:ascii="Arial" w:hAnsi="Arial" w:cs="Arial"/>
                <w:sz w:val="22"/>
                <w:szCs w:val="22"/>
              </w:rPr>
              <w:t xml:space="preserve">isease </w:t>
            </w:r>
            <w:r w:rsidR="000C47D6" w:rsidRPr="00521579">
              <w:rPr>
                <w:rFonts w:ascii="Arial" w:hAnsi="Arial" w:cs="Arial"/>
                <w:sz w:val="22"/>
                <w:szCs w:val="22"/>
              </w:rPr>
              <w:t>t</w:t>
            </w:r>
            <w:r w:rsidR="00D27337" w:rsidRPr="00521579">
              <w:rPr>
                <w:rFonts w:ascii="Arial" w:hAnsi="Arial" w:cs="Arial"/>
                <w:sz w:val="22"/>
                <w:szCs w:val="22"/>
              </w:rPr>
              <w:t xml:space="preserve">herapy, </w:t>
            </w:r>
            <w:r w:rsidR="0095472A" w:rsidRPr="00521579">
              <w:rPr>
                <w:rFonts w:ascii="Arial" w:hAnsi="Arial" w:cs="Arial"/>
                <w:sz w:val="22"/>
                <w:szCs w:val="22"/>
              </w:rPr>
              <w:t>fertility</w:t>
            </w:r>
            <w:r w:rsidR="00B615EB" w:rsidRPr="00521579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3D08A3">
              <w:rPr>
                <w:rFonts w:ascii="Arial" w:hAnsi="Arial" w:cs="Arial"/>
                <w:sz w:val="22"/>
                <w:szCs w:val="22"/>
              </w:rPr>
              <w:t>s</w:t>
            </w:r>
            <w:r w:rsidR="00B615EB" w:rsidRPr="00521579">
              <w:rPr>
                <w:rFonts w:ascii="Arial" w:hAnsi="Arial" w:cs="Arial"/>
                <w:sz w:val="22"/>
                <w:szCs w:val="22"/>
              </w:rPr>
              <w:t xml:space="preserve">ickle </w:t>
            </w:r>
            <w:r w:rsidR="003D08A3">
              <w:rPr>
                <w:rFonts w:ascii="Arial" w:hAnsi="Arial" w:cs="Arial"/>
                <w:sz w:val="22"/>
                <w:szCs w:val="22"/>
              </w:rPr>
              <w:t>c</w:t>
            </w:r>
            <w:r w:rsidR="00B615EB" w:rsidRPr="00521579">
              <w:rPr>
                <w:rFonts w:ascii="Arial" w:hAnsi="Arial" w:cs="Arial"/>
                <w:sz w:val="22"/>
                <w:szCs w:val="22"/>
              </w:rPr>
              <w:t xml:space="preserve">ell </w:t>
            </w:r>
            <w:r w:rsidR="003D08A3">
              <w:rPr>
                <w:rFonts w:ascii="Arial" w:hAnsi="Arial" w:cs="Arial"/>
                <w:sz w:val="22"/>
                <w:szCs w:val="22"/>
              </w:rPr>
              <w:t>d</w:t>
            </w:r>
            <w:r w:rsidR="00B615EB" w:rsidRPr="00521579">
              <w:rPr>
                <w:rFonts w:ascii="Arial" w:hAnsi="Arial" w:cs="Arial"/>
                <w:sz w:val="22"/>
                <w:szCs w:val="22"/>
              </w:rPr>
              <w:t xml:space="preserve">isease, </w:t>
            </w:r>
            <w:r w:rsidR="003F46B5" w:rsidRPr="00521579">
              <w:rPr>
                <w:rFonts w:ascii="Arial" w:hAnsi="Arial" w:cs="Arial"/>
                <w:sz w:val="22"/>
                <w:szCs w:val="22"/>
              </w:rPr>
              <w:t xml:space="preserve">teratogenicity, </w:t>
            </w:r>
            <w:r w:rsidR="00F152B3" w:rsidRPr="00521579">
              <w:rPr>
                <w:rFonts w:ascii="Arial" w:hAnsi="Arial" w:cs="Arial"/>
                <w:sz w:val="22"/>
                <w:szCs w:val="22"/>
              </w:rPr>
              <w:t>medication use during pregnancy</w:t>
            </w:r>
            <w:r w:rsidR="001B4246" w:rsidRPr="00521579">
              <w:rPr>
                <w:rFonts w:ascii="Arial" w:hAnsi="Arial" w:cs="Arial"/>
                <w:sz w:val="22"/>
                <w:szCs w:val="22"/>
              </w:rPr>
              <w:t xml:space="preserve">, birth outcome in </w:t>
            </w:r>
            <w:r w:rsidR="003D08A3">
              <w:rPr>
                <w:rFonts w:ascii="Arial" w:hAnsi="Arial" w:cs="Arial"/>
                <w:sz w:val="22"/>
                <w:szCs w:val="22"/>
              </w:rPr>
              <w:t>s</w:t>
            </w:r>
            <w:r w:rsidR="001B4246" w:rsidRPr="00521579">
              <w:rPr>
                <w:rFonts w:ascii="Arial" w:hAnsi="Arial" w:cs="Arial"/>
                <w:sz w:val="22"/>
                <w:szCs w:val="22"/>
              </w:rPr>
              <w:t xml:space="preserve">ickle </w:t>
            </w:r>
            <w:r w:rsidR="003D08A3">
              <w:rPr>
                <w:rFonts w:ascii="Arial" w:hAnsi="Arial" w:cs="Arial"/>
                <w:sz w:val="22"/>
                <w:szCs w:val="22"/>
              </w:rPr>
              <w:t>c</w:t>
            </w:r>
            <w:r w:rsidR="001B4246" w:rsidRPr="00521579">
              <w:rPr>
                <w:rFonts w:ascii="Arial" w:hAnsi="Arial" w:cs="Arial"/>
                <w:sz w:val="22"/>
                <w:szCs w:val="22"/>
              </w:rPr>
              <w:t xml:space="preserve">ell </w:t>
            </w:r>
            <w:r w:rsidR="003D08A3">
              <w:rPr>
                <w:rFonts w:ascii="Arial" w:hAnsi="Arial" w:cs="Arial"/>
                <w:sz w:val="22"/>
                <w:szCs w:val="22"/>
              </w:rPr>
              <w:t>d</w:t>
            </w:r>
            <w:r w:rsidR="001B4246" w:rsidRPr="00521579">
              <w:rPr>
                <w:rFonts w:ascii="Arial" w:hAnsi="Arial" w:cs="Arial"/>
                <w:sz w:val="22"/>
                <w:szCs w:val="22"/>
              </w:rPr>
              <w:t>isease</w:t>
            </w:r>
            <w:r w:rsidR="007A0DF1">
              <w:rPr>
                <w:rFonts w:ascii="Arial" w:hAnsi="Arial" w:cs="Arial"/>
                <w:sz w:val="22"/>
                <w:szCs w:val="22"/>
              </w:rPr>
              <w:t>, SCD</w:t>
            </w:r>
          </w:p>
        </w:tc>
      </w:tr>
      <w:tr w:rsidR="00C23FD5" w:rsidRPr="00981EE2" w14:paraId="090FB595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4836204A" w14:textId="77777777" w:rsidR="00C23FD5" w:rsidRPr="00981EE2" w:rsidRDefault="00C23FD5" w:rsidP="00A958B4">
            <w:pPr>
              <w:shd w:val="clear" w:color="auto" w:fill="D9D9D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Name from Source:</w:t>
            </w:r>
          </w:p>
        </w:tc>
        <w:tc>
          <w:tcPr>
            <w:tcW w:w="7945" w:type="dxa"/>
          </w:tcPr>
          <w:p w14:paraId="7E3E0C23" w14:textId="5E1FC906" w:rsidR="00C524C3" w:rsidRPr="00C524C3" w:rsidRDefault="00C524C3" w:rsidP="00A958B4">
            <w:pPr>
              <w:rPr>
                <w:rFonts w:ascii="Arial" w:hAnsi="Arial" w:cs="Arial"/>
                <w:sz w:val="22"/>
                <w:szCs w:val="22"/>
              </w:rPr>
            </w:pPr>
            <w:r w:rsidRPr="00C524C3">
              <w:rPr>
                <w:rFonts w:ascii="Arial" w:hAnsi="Arial" w:cs="Arial"/>
                <w:sz w:val="22"/>
                <w:szCs w:val="22"/>
              </w:rPr>
              <w:t>Risk Factor Study,</w:t>
            </w:r>
            <w:r w:rsidR="004D4E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54A">
              <w:rPr>
                <w:rFonts w:ascii="Arial" w:hAnsi="Arial" w:cs="Arial"/>
                <w:sz w:val="22"/>
                <w:szCs w:val="22"/>
              </w:rPr>
              <w:t>Case</w:t>
            </w:r>
            <w:r w:rsidR="006942D3">
              <w:rPr>
                <w:rFonts w:ascii="Arial" w:hAnsi="Arial" w:cs="Arial"/>
                <w:sz w:val="22"/>
                <w:szCs w:val="22"/>
              </w:rPr>
              <w:t>-</w:t>
            </w:r>
            <w:r w:rsidR="00CD754A">
              <w:rPr>
                <w:rFonts w:ascii="Arial" w:hAnsi="Arial" w:cs="Arial"/>
                <w:sz w:val="22"/>
                <w:szCs w:val="22"/>
              </w:rPr>
              <w:t>Series HU use in Pregnancy</w:t>
            </w:r>
            <w:r w:rsidR="00D41BB8">
              <w:rPr>
                <w:rFonts w:ascii="Arial" w:hAnsi="Arial" w:cs="Arial"/>
                <w:sz w:val="22"/>
                <w:szCs w:val="22"/>
              </w:rPr>
              <w:t xml:space="preserve"> (TBD at publication)</w:t>
            </w:r>
          </w:p>
          <w:p w14:paraId="5F8193CB" w14:textId="01B3C0BF" w:rsidR="00C524C3" w:rsidRPr="007D10B0" w:rsidRDefault="00C524C3" w:rsidP="00A958B4">
            <w:pPr>
              <w:rPr>
                <w:rFonts w:ascii="Arial" w:hAnsi="Arial" w:cs="Arial"/>
              </w:rPr>
            </w:pPr>
          </w:p>
        </w:tc>
      </w:tr>
      <w:tr w:rsidR="00C23FD5" w:rsidRPr="00981EE2" w14:paraId="15B862DD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3AB5B8A5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Description:</w:t>
            </w:r>
          </w:p>
        </w:tc>
        <w:tc>
          <w:tcPr>
            <w:tcW w:w="7945" w:type="dxa"/>
          </w:tcPr>
          <w:p w14:paraId="68796F86" w14:textId="4CDA59AD" w:rsidR="00B97324" w:rsidRPr="00521579" w:rsidRDefault="00317815" w:rsidP="00B973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21579">
              <w:rPr>
                <w:rFonts w:ascii="Arial" w:hAnsi="Arial" w:cs="Arial"/>
                <w:sz w:val="22"/>
                <w:szCs w:val="22"/>
              </w:rPr>
              <w:t>This protocol includes</w:t>
            </w:r>
            <w:r w:rsidR="003D08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44F">
              <w:rPr>
                <w:rFonts w:ascii="Arial" w:hAnsi="Arial" w:cs="Arial"/>
                <w:sz w:val="22"/>
                <w:szCs w:val="22"/>
              </w:rPr>
              <w:t>two</w:t>
            </w:r>
            <w:r w:rsidR="00884A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1EB9">
              <w:rPr>
                <w:rFonts w:ascii="Arial" w:hAnsi="Arial" w:cs="Arial"/>
                <w:sz w:val="22"/>
                <w:szCs w:val="22"/>
              </w:rPr>
              <w:t xml:space="preserve">items that are </w:t>
            </w:r>
            <w:r w:rsidR="00884A52">
              <w:rPr>
                <w:rFonts w:ascii="Arial" w:hAnsi="Arial" w:cs="Arial"/>
                <w:sz w:val="22"/>
                <w:szCs w:val="22"/>
              </w:rPr>
              <w:t>self-administered</w:t>
            </w:r>
            <w:r w:rsidR="008D03A1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101EB9">
              <w:rPr>
                <w:rFonts w:ascii="Arial" w:hAnsi="Arial" w:cs="Arial"/>
                <w:sz w:val="22"/>
                <w:szCs w:val="22"/>
              </w:rPr>
              <w:t xml:space="preserve">obtained through medical records abstraction, </w:t>
            </w:r>
            <w:r w:rsidR="008D03A1">
              <w:rPr>
                <w:rFonts w:ascii="Arial" w:hAnsi="Arial" w:cs="Arial"/>
                <w:sz w:val="22"/>
                <w:szCs w:val="22"/>
              </w:rPr>
              <w:t>concerning</w:t>
            </w:r>
            <w:r w:rsidR="008D03A1" w:rsidRPr="00521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57B6" w:rsidRPr="00521579">
              <w:rPr>
                <w:rFonts w:ascii="Arial" w:hAnsi="Arial" w:cs="Arial"/>
                <w:sz w:val="22"/>
                <w:szCs w:val="22"/>
              </w:rPr>
              <w:t xml:space="preserve">hydroxyurea use </w:t>
            </w:r>
            <w:r w:rsidR="00141248" w:rsidRPr="00521579">
              <w:rPr>
                <w:rFonts w:ascii="Arial" w:hAnsi="Arial" w:cs="Arial"/>
                <w:sz w:val="22"/>
                <w:szCs w:val="22"/>
              </w:rPr>
              <w:t xml:space="preserve">before and during pregnancy </w:t>
            </w:r>
            <w:r w:rsidR="00B97324" w:rsidRPr="00521579">
              <w:rPr>
                <w:rFonts w:ascii="Arial" w:hAnsi="Arial" w:cs="Arial"/>
                <w:sz w:val="22"/>
                <w:szCs w:val="22"/>
              </w:rPr>
              <w:t xml:space="preserve">and the indications for </w:t>
            </w:r>
            <w:r w:rsidR="00EB23EE" w:rsidRPr="00521579">
              <w:rPr>
                <w:rFonts w:ascii="Arial" w:hAnsi="Arial" w:cs="Arial"/>
                <w:sz w:val="22"/>
                <w:szCs w:val="22"/>
              </w:rPr>
              <w:t xml:space="preserve">its </w:t>
            </w:r>
            <w:r w:rsidR="00B97324" w:rsidRPr="00521579">
              <w:rPr>
                <w:rFonts w:ascii="Arial" w:hAnsi="Arial" w:cs="Arial"/>
                <w:sz w:val="22"/>
                <w:szCs w:val="22"/>
              </w:rPr>
              <w:t>use.</w:t>
            </w:r>
          </w:p>
        </w:tc>
      </w:tr>
      <w:tr w:rsidR="00C23FD5" w:rsidRPr="00981EE2" w14:paraId="2E3CD56E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5DB58370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Specific Instructions:</w:t>
            </w:r>
          </w:p>
        </w:tc>
        <w:tc>
          <w:tcPr>
            <w:tcW w:w="7945" w:type="dxa"/>
          </w:tcPr>
          <w:p w14:paraId="178040A6" w14:textId="265150C2" w:rsidR="00C23FD5" w:rsidRPr="00776EF5" w:rsidRDefault="00706582" w:rsidP="00A9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Sickle Cell Disease Working Group suggests that investigators consider </w:t>
            </w:r>
            <w:r w:rsidR="004D4352">
              <w:rPr>
                <w:rFonts w:ascii="Arial" w:hAnsi="Arial" w:cs="Arial"/>
              </w:rPr>
              <w:t xml:space="preserve">using </w:t>
            </w:r>
            <w:r>
              <w:rPr>
                <w:rFonts w:ascii="Arial" w:hAnsi="Arial" w:cs="Arial"/>
              </w:rPr>
              <w:t xml:space="preserve">additional questions as necessary to provide </w:t>
            </w:r>
            <w:r w:rsidR="004D4352">
              <w:rPr>
                <w:rFonts w:ascii="Arial" w:hAnsi="Arial" w:cs="Arial"/>
              </w:rPr>
              <w:t xml:space="preserve">finer </w:t>
            </w:r>
            <w:r>
              <w:rPr>
                <w:rFonts w:ascii="Arial" w:hAnsi="Arial" w:cs="Arial"/>
              </w:rPr>
              <w:t>timing details with regard to hydroxyurea use around preconception and pregnancy, such as: which week did it start and why?; which week was it stopped and why?;</w:t>
            </w:r>
            <w:r w:rsidR="004D4352">
              <w:rPr>
                <w:rFonts w:ascii="Arial" w:hAnsi="Arial" w:cs="Arial"/>
              </w:rPr>
              <w:t xml:space="preserve"> was it restarted and if not why?; and whether used during lactation?</w:t>
            </w:r>
          </w:p>
        </w:tc>
      </w:tr>
      <w:tr w:rsidR="00C23FD5" w:rsidRPr="00981EE2" w14:paraId="7938830A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6ED4AE7B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Protocol:</w:t>
            </w:r>
          </w:p>
        </w:tc>
        <w:tc>
          <w:tcPr>
            <w:tcW w:w="7945" w:type="dxa"/>
          </w:tcPr>
          <w:p w14:paraId="5C3FA105" w14:textId="5E504C5D" w:rsidR="007D10B0" w:rsidRPr="00F66904" w:rsidRDefault="005141E8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6904">
              <w:rPr>
                <w:rFonts w:ascii="Arial" w:hAnsi="Arial" w:cs="Arial"/>
                <w:b/>
                <w:bCs/>
                <w:sz w:val="22"/>
                <w:szCs w:val="22"/>
              </w:rPr>
              <w:t>Hydroxyurea Use During Pregnancy</w:t>
            </w:r>
          </w:p>
          <w:p w14:paraId="498E700A" w14:textId="786D0AD1" w:rsidR="000A43D1" w:rsidRPr="00F66904" w:rsidRDefault="000A43D1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A44F64E" w14:textId="26CE3481" w:rsidR="000A43D1" w:rsidRPr="00FA1D7A" w:rsidRDefault="00145E35" w:rsidP="00C674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rPr>
                <w:rFonts w:ascii="Arial" w:hAnsi="Arial" w:cs="Arial"/>
                <w:sz w:val="22"/>
                <w:szCs w:val="22"/>
              </w:rPr>
            </w:pPr>
            <w:r w:rsidRPr="00FA1D7A">
              <w:rPr>
                <w:rFonts w:ascii="Arial" w:hAnsi="Arial" w:cs="Arial"/>
                <w:sz w:val="22"/>
                <w:szCs w:val="22"/>
              </w:rPr>
              <w:t>Hydroxyurea use:</w:t>
            </w:r>
          </w:p>
          <w:p w14:paraId="7AAB0FB0" w14:textId="078223DB" w:rsidR="002924B6" w:rsidRPr="00F66904" w:rsidRDefault="00390927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6904">
              <w:rPr>
                <w:rFonts w:ascii="Arial" w:hAnsi="Arial" w:cs="Arial"/>
                <w:sz w:val="22"/>
                <w:szCs w:val="22"/>
              </w:rPr>
              <w:t xml:space="preserve">  [ </w:t>
            </w:r>
            <w:r w:rsidR="002924B6" w:rsidRPr="00F66904">
              <w:rPr>
                <w:rFonts w:ascii="Arial" w:hAnsi="Arial" w:cs="Arial"/>
                <w:sz w:val="22"/>
                <w:szCs w:val="22"/>
              </w:rPr>
              <w:t>]</w:t>
            </w:r>
            <w:r w:rsidRPr="00F6690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692B56">
              <w:rPr>
                <w:rFonts w:ascii="Arial" w:hAnsi="Arial" w:cs="Arial"/>
                <w:sz w:val="22"/>
                <w:szCs w:val="22"/>
              </w:rPr>
              <w:t>Used before pregnancy and continued throughout pregnancy</w:t>
            </w:r>
          </w:p>
          <w:p w14:paraId="7CBE4442" w14:textId="7F4AE9E6" w:rsidR="007D10B0" w:rsidRDefault="002924B6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6904">
              <w:rPr>
                <w:rFonts w:ascii="Arial" w:hAnsi="Arial" w:cs="Arial"/>
                <w:sz w:val="22"/>
                <w:szCs w:val="22"/>
              </w:rPr>
              <w:t xml:space="preserve">  [ ]    </w:t>
            </w:r>
            <w:r w:rsidR="00692B56">
              <w:rPr>
                <w:rFonts w:ascii="Arial" w:hAnsi="Arial" w:cs="Arial"/>
                <w:sz w:val="22"/>
                <w:szCs w:val="22"/>
              </w:rPr>
              <w:t>Used before pregnancy, stopped in early pregnancy, then</w:t>
            </w:r>
            <w:r w:rsidR="00C674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B56">
              <w:rPr>
                <w:rFonts w:ascii="Arial" w:hAnsi="Arial" w:cs="Arial"/>
                <w:sz w:val="22"/>
                <w:szCs w:val="22"/>
              </w:rPr>
              <w:t>re-started</w:t>
            </w:r>
          </w:p>
          <w:p w14:paraId="6ACCBF8D" w14:textId="457B1A0B" w:rsidR="00692B56" w:rsidRDefault="00692B56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F66904">
              <w:rPr>
                <w:rFonts w:ascii="Arial" w:hAnsi="Arial" w:cs="Arial"/>
                <w:sz w:val="22"/>
                <w:szCs w:val="22"/>
              </w:rPr>
              <w:t xml:space="preserve">  [ ]    </w:t>
            </w:r>
            <w:r>
              <w:rPr>
                <w:rFonts w:ascii="Arial" w:hAnsi="Arial" w:cs="Arial"/>
                <w:sz w:val="22"/>
                <w:szCs w:val="22"/>
              </w:rPr>
              <w:t>HU stopped ______ weeks gestational age</w:t>
            </w:r>
          </w:p>
          <w:p w14:paraId="1CA69D14" w14:textId="3788B102" w:rsidR="00692B56" w:rsidRDefault="00692B56" w:rsidP="00692B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F66904">
              <w:rPr>
                <w:rFonts w:ascii="Arial" w:hAnsi="Arial" w:cs="Arial"/>
                <w:sz w:val="22"/>
                <w:szCs w:val="22"/>
              </w:rPr>
              <w:t xml:space="preserve">  [ ]    </w:t>
            </w:r>
            <w:r>
              <w:rPr>
                <w:rFonts w:ascii="Arial" w:hAnsi="Arial" w:cs="Arial"/>
                <w:sz w:val="22"/>
                <w:szCs w:val="22"/>
              </w:rPr>
              <w:t>HU re-started  ______ weeks gestational age</w:t>
            </w:r>
          </w:p>
          <w:p w14:paraId="38ADE680" w14:textId="1D962863" w:rsidR="00692B56" w:rsidRDefault="00692B56" w:rsidP="00692B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6904">
              <w:rPr>
                <w:rFonts w:ascii="Arial" w:hAnsi="Arial" w:cs="Arial"/>
                <w:sz w:val="22"/>
                <w:szCs w:val="22"/>
              </w:rPr>
              <w:t xml:space="preserve">  [ ]    </w:t>
            </w:r>
            <w:r>
              <w:rPr>
                <w:rFonts w:ascii="Arial" w:hAnsi="Arial" w:cs="Arial"/>
                <w:sz w:val="22"/>
                <w:szCs w:val="22"/>
              </w:rPr>
              <w:t>Started solely during pregnancy (not used immediately pre-pregnancy)</w:t>
            </w:r>
          </w:p>
          <w:p w14:paraId="518BB577" w14:textId="4B90EFA0" w:rsidR="00692B56" w:rsidRDefault="00692B56" w:rsidP="00692B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F66904">
              <w:rPr>
                <w:rFonts w:ascii="Arial" w:hAnsi="Arial" w:cs="Arial"/>
                <w:sz w:val="22"/>
                <w:szCs w:val="22"/>
              </w:rPr>
              <w:t xml:space="preserve">  [ ]    </w:t>
            </w:r>
            <w:r>
              <w:rPr>
                <w:rFonts w:ascii="Arial" w:hAnsi="Arial" w:cs="Arial"/>
                <w:sz w:val="22"/>
                <w:szCs w:val="22"/>
              </w:rPr>
              <w:t>HU started  ______ weeks gestational age</w:t>
            </w:r>
          </w:p>
          <w:p w14:paraId="386F3AD9" w14:textId="77777777" w:rsidR="00692B56" w:rsidRDefault="00692B56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7B08372" w14:textId="20E5D0C7" w:rsidR="00186BC5" w:rsidRDefault="00C6744F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A1D7A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186BC5">
              <w:rPr>
                <w:rFonts w:ascii="Arial" w:hAnsi="Arial" w:cs="Arial"/>
                <w:sz w:val="22"/>
                <w:szCs w:val="22"/>
              </w:rPr>
              <w:t>Hydroxyurea</w:t>
            </w:r>
            <w:r w:rsidR="00692B56">
              <w:rPr>
                <w:rFonts w:ascii="Arial" w:hAnsi="Arial" w:cs="Arial"/>
                <w:sz w:val="22"/>
                <w:szCs w:val="22"/>
              </w:rPr>
              <w:t xml:space="preserve"> Use</w:t>
            </w:r>
            <w:r w:rsidR="00186B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6BC5" w:rsidRPr="00BB1A71">
              <w:rPr>
                <w:rFonts w:ascii="Arial" w:hAnsi="Arial" w:cs="Arial"/>
                <w:sz w:val="22"/>
                <w:szCs w:val="22"/>
                <w:u w:val="single"/>
              </w:rPr>
              <w:t xml:space="preserve">in </w:t>
            </w:r>
            <w:r w:rsidR="00BB1A71" w:rsidRPr="00BB1A71">
              <w:rPr>
                <w:rFonts w:ascii="Arial" w:hAnsi="Arial" w:cs="Arial"/>
                <w:sz w:val="22"/>
                <w:szCs w:val="22"/>
                <w:u w:val="single"/>
              </w:rPr>
              <w:t>Pregnancy</w:t>
            </w:r>
            <w:r w:rsidR="00BB1A71">
              <w:rPr>
                <w:rFonts w:ascii="Arial" w:hAnsi="Arial" w:cs="Arial"/>
                <w:sz w:val="22"/>
                <w:szCs w:val="22"/>
              </w:rPr>
              <w:t xml:space="preserve"> Indication</w:t>
            </w:r>
            <w:r w:rsidR="00901A9E">
              <w:rPr>
                <w:rFonts w:ascii="Arial" w:hAnsi="Arial" w:cs="Arial"/>
                <w:sz w:val="22"/>
                <w:szCs w:val="22"/>
              </w:rPr>
              <w:t xml:space="preserve"> (choose all that apply)</w:t>
            </w:r>
            <w:r w:rsidR="005C58C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35D430" w14:textId="292AB1A4" w:rsidR="005C58CD" w:rsidRDefault="00AA7AB7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[ ]   </w:t>
            </w:r>
            <w:r w:rsidR="003E59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Not a candidate for transfusion</w:t>
            </w:r>
          </w:p>
          <w:p w14:paraId="202850CA" w14:textId="58936230" w:rsidR="008D742F" w:rsidRDefault="008D742F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3E59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Reason: _________________________________________________</w:t>
            </w:r>
          </w:p>
          <w:p w14:paraId="05B91D0D" w14:textId="745338F0" w:rsidR="008D742F" w:rsidRPr="00363A12" w:rsidRDefault="00DF0DEE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[ ]    Stable on hydroxyurea </w:t>
            </w:r>
            <w:r w:rsidR="003D6B44">
              <w:rPr>
                <w:rFonts w:ascii="Arial" w:hAnsi="Arial" w:cs="Arial"/>
                <w:sz w:val="22"/>
                <w:szCs w:val="22"/>
              </w:rPr>
              <w:t>pre-pregnancy and patient preference to continue</w:t>
            </w:r>
          </w:p>
          <w:p w14:paraId="0E7B29E6" w14:textId="77777777" w:rsidR="00D24733" w:rsidRDefault="00F57D88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2426D">
              <w:rPr>
                <w:rFonts w:ascii="Arial" w:hAnsi="Arial" w:cs="Arial"/>
                <w:sz w:val="22"/>
                <w:szCs w:val="22"/>
              </w:rPr>
              <w:t xml:space="preserve">  [ ] </w:t>
            </w:r>
            <w:r w:rsidR="002014AA" w:rsidRPr="00C2426D">
              <w:rPr>
                <w:rFonts w:ascii="Arial" w:hAnsi="Arial" w:cs="Arial"/>
                <w:sz w:val="22"/>
                <w:szCs w:val="22"/>
              </w:rPr>
              <w:t xml:space="preserve">   Multiple painful </w:t>
            </w:r>
            <w:r w:rsidR="00944130">
              <w:rPr>
                <w:rFonts w:ascii="Arial" w:hAnsi="Arial" w:cs="Arial"/>
                <w:sz w:val="22"/>
                <w:szCs w:val="22"/>
              </w:rPr>
              <w:t>vasoocclusive events</w:t>
            </w:r>
            <w:r w:rsidR="000C4A86">
              <w:rPr>
                <w:rFonts w:ascii="Arial" w:hAnsi="Arial" w:cs="Arial"/>
                <w:sz w:val="22"/>
                <w:szCs w:val="22"/>
              </w:rPr>
              <w:t xml:space="preserve"> during pregnancy; </w:t>
            </w:r>
            <w:r w:rsidR="00EF1B12">
              <w:rPr>
                <w:rFonts w:ascii="Arial" w:hAnsi="Arial" w:cs="Arial"/>
                <w:sz w:val="22"/>
                <w:szCs w:val="22"/>
              </w:rPr>
              <w:t xml:space="preserve">specify number </w:t>
            </w:r>
          </w:p>
          <w:p w14:paraId="765901EE" w14:textId="27CE183B" w:rsidR="007D10B0" w:rsidRDefault="005F7D26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2473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EF1B12">
              <w:rPr>
                <w:rFonts w:ascii="Arial" w:hAnsi="Arial" w:cs="Arial"/>
                <w:sz w:val="22"/>
                <w:szCs w:val="22"/>
              </w:rPr>
              <w:t>after which hydroxyurea started</w:t>
            </w:r>
            <w:r w:rsidR="00B77374">
              <w:rPr>
                <w:rFonts w:ascii="Arial" w:hAnsi="Arial" w:cs="Arial"/>
                <w:sz w:val="22"/>
                <w:szCs w:val="22"/>
              </w:rPr>
              <w:t xml:space="preserve"> ____, or [ ] </w:t>
            </w:r>
            <w:r w:rsidR="00692B56"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="003F0313">
              <w:rPr>
                <w:rFonts w:ascii="Arial" w:hAnsi="Arial" w:cs="Arial"/>
                <w:sz w:val="22"/>
                <w:szCs w:val="22"/>
              </w:rPr>
              <w:t>U</w:t>
            </w:r>
            <w:r w:rsidR="00B77374">
              <w:rPr>
                <w:rFonts w:ascii="Arial" w:hAnsi="Arial" w:cs="Arial"/>
                <w:sz w:val="22"/>
                <w:szCs w:val="22"/>
              </w:rPr>
              <w:t>nknown</w:t>
            </w:r>
          </w:p>
          <w:p w14:paraId="3252C447" w14:textId="77777777" w:rsidR="00C06A2F" w:rsidRDefault="00D24733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[ ]     </w:t>
            </w:r>
            <w:r w:rsidR="00E063B2">
              <w:rPr>
                <w:rFonts w:ascii="Arial" w:hAnsi="Arial" w:cs="Arial"/>
                <w:sz w:val="22"/>
                <w:szCs w:val="22"/>
              </w:rPr>
              <w:t>Multiple hospitalizations during pregnancy</w:t>
            </w:r>
            <w:r w:rsidR="00270128">
              <w:rPr>
                <w:rFonts w:ascii="Arial" w:hAnsi="Arial" w:cs="Arial"/>
                <w:sz w:val="22"/>
                <w:szCs w:val="22"/>
              </w:rPr>
              <w:t xml:space="preserve">; specify number after which </w:t>
            </w:r>
          </w:p>
          <w:p w14:paraId="5FF7E427" w14:textId="152CF495" w:rsidR="00D24733" w:rsidRDefault="00C06A2F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270128">
              <w:rPr>
                <w:rFonts w:ascii="Arial" w:hAnsi="Arial" w:cs="Arial"/>
                <w:sz w:val="22"/>
                <w:szCs w:val="22"/>
              </w:rPr>
              <w:t xml:space="preserve">hydroxyurea started </w:t>
            </w:r>
            <w:r>
              <w:rPr>
                <w:rFonts w:ascii="Arial" w:hAnsi="Arial" w:cs="Arial"/>
                <w:sz w:val="22"/>
                <w:szCs w:val="22"/>
              </w:rPr>
              <w:t xml:space="preserve">____, </w:t>
            </w:r>
            <w:r w:rsidR="003F0313">
              <w:rPr>
                <w:rFonts w:ascii="Arial" w:hAnsi="Arial" w:cs="Arial"/>
                <w:sz w:val="22"/>
                <w:szCs w:val="22"/>
              </w:rPr>
              <w:t xml:space="preserve">or [ ] </w:t>
            </w:r>
            <w:r w:rsidR="00692B56"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="003F0313">
              <w:rPr>
                <w:rFonts w:ascii="Arial" w:hAnsi="Arial" w:cs="Arial"/>
                <w:sz w:val="22"/>
                <w:szCs w:val="22"/>
              </w:rPr>
              <w:t>Unknown</w:t>
            </w:r>
          </w:p>
          <w:p w14:paraId="7A42D067" w14:textId="186A3B6F" w:rsidR="008B0C91" w:rsidRDefault="008B0C91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[ ]    </w:t>
            </w:r>
            <w:r w:rsidR="0057456D">
              <w:rPr>
                <w:rFonts w:ascii="Arial" w:hAnsi="Arial" w:cs="Arial"/>
                <w:sz w:val="22"/>
                <w:szCs w:val="22"/>
              </w:rPr>
              <w:t xml:space="preserve"> Acute Chest Syndrome</w:t>
            </w:r>
          </w:p>
          <w:p w14:paraId="157C88BC" w14:textId="6AE7B672" w:rsidR="007D10B0" w:rsidRDefault="0057456D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[ ]     Other</w:t>
            </w:r>
            <w:r w:rsidR="0042686E">
              <w:rPr>
                <w:rFonts w:ascii="Arial" w:hAnsi="Arial" w:cs="Arial"/>
                <w:sz w:val="22"/>
                <w:szCs w:val="22"/>
              </w:rPr>
              <w:t>: ________________________________</w:t>
            </w:r>
          </w:p>
          <w:p w14:paraId="7036967F" w14:textId="0C541E32" w:rsidR="007D10B0" w:rsidRPr="00981EE2" w:rsidRDefault="007D10B0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23FD5" w:rsidRPr="00981EE2" w14:paraId="081C5425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08080F0C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lastRenderedPageBreak/>
              <w:t>Selection Rationale:</w:t>
            </w:r>
          </w:p>
        </w:tc>
        <w:tc>
          <w:tcPr>
            <w:tcW w:w="7945" w:type="dxa"/>
          </w:tcPr>
          <w:p w14:paraId="3835EEF1" w14:textId="5ED52C67" w:rsidR="00C23FD5" w:rsidRPr="00981EE2" w:rsidRDefault="00764F28" w:rsidP="00A9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items detailing the timing of hydroxyurea </w:t>
            </w:r>
            <w:r w:rsidR="008D03A1">
              <w:rPr>
                <w:rFonts w:ascii="Arial" w:hAnsi="Arial" w:cs="Arial"/>
              </w:rPr>
              <w:t xml:space="preserve">use </w:t>
            </w:r>
            <w:r>
              <w:rPr>
                <w:rFonts w:ascii="Arial" w:hAnsi="Arial" w:cs="Arial"/>
              </w:rPr>
              <w:t>as</w:t>
            </w:r>
            <w:r w:rsidR="008D03A1">
              <w:rPr>
                <w:rFonts w:ascii="Arial" w:hAnsi="Arial" w:cs="Arial"/>
              </w:rPr>
              <w:t xml:space="preserve"> it</w:t>
            </w:r>
            <w:r>
              <w:rPr>
                <w:rFonts w:ascii="Arial" w:hAnsi="Arial" w:cs="Arial"/>
              </w:rPr>
              <w:t xml:space="preserve"> relates to pregnancy and gestational age were deemed most useful </w:t>
            </w:r>
            <w:r w:rsidR="008D03A1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>analys</w:t>
            </w:r>
            <w:r w:rsidR="00914909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 of hydroxyurea and pregnancy outcomes.</w:t>
            </w:r>
          </w:p>
        </w:tc>
      </w:tr>
      <w:tr w:rsidR="00C23FD5" w:rsidRPr="00981EE2" w14:paraId="3627EA39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41D4B295" w14:textId="77777777" w:rsidR="00C23FD5" w:rsidRPr="00981EE2" w:rsidDel="00C53427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Source: </w:t>
            </w:r>
          </w:p>
        </w:tc>
        <w:tc>
          <w:tcPr>
            <w:tcW w:w="7945" w:type="dxa"/>
          </w:tcPr>
          <w:p w14:paraId="17D3DF3D" w14:textId="55202A03" w:rsidR="00C23FD5" w:rsidRPr="00A20982" w:rsidDel="00C53427" w:rsidRDefault="00A20982" w:rsidP="00A958B4">
            <w:pPr>
              <w:rPr>
                <w:rFonts w:ascii="Arial" w:hAnsi="Arial" w:cs="Arial"/>
              </w:rPr>
            </w:pPr>
            <w:r w:rsidRPr="00A20982">
              <w:rPr>
                <w:rFonts w:ascii="Arial" w:hAnsi="Arial" w:cs="Arial"/>
              </w:rPr>
              <w:t>Will be added after publication</w:t>
            </w:r>
          </w:p>
        </w:tc>
      </w:tr>
      <w:tr w:rsidR="00C23FD5" w:rsidRPr="00981EE2" w14:paraId="0E1E02F6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345155FD" w14:textId="77777777" w:rsidR="00C23FD5" w:rsidRDefault="00C23FD5" w:rsidP="00A95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Availability:</w:t>
            </w:r>
          </w:p>
        </w:tc>
        <w:tc>
          <w:tcPr>
            <w:tcW w:w="7945" w:type="dxa"/>
          </w:tcPr>
          <w:p w14:paraId="2F5C971D" w14:textId="16835264" w:rsidR="00C23FD5" w:rsidRPr="00C07DF1" w:rsidRDefault="003F2867" w:rsidP="00A958B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Available</w:t>
            </w:r>
          </w:p>
        </w:tc>
      </w:tr>
      <w:tr w:rsidR="00C23FD5" w:rsidRPr="00981EE2" w14:paraId="52E6F24A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30645F86" w14:textId="77777777" w:rsidR="00C23FD5" w:rsidRPr="00981EE2" w:rsidDel="00C53427" w:rsidRDefault="00C23FD5" w:rsidP="00A95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Life Stage:</w:t>
            </w:r>
          </w:p>
        </w:tc>
        <w:tc>
          <w:tcPr>
            <w:tcW w:w="7945" w:type="dxa"/>
          </w:tcPr>
          <w:p w14:paraId="15B16E73" w14:textId="3D1E4550" w:rsidR="00C23FD5" w:rsidRPr="00A76BBA" w:rsidDel="00C53427" w:rsidRDefault="00762E09" w:rsidP="00A958B4">
            <w:pPr>
              <w:rPr>
                <w:rFonts w:ascii="Arial" w:hAnsi="Arial" w:cs="Arial"/>
              </w:rPr>
            </w:pPr>
            <w:r w:rsidRPr="00A76BBA">
              <w:rPr>
                <w:rFonts w:ascii="Arial" w:hAnsi="Arial" w:cs="Arial"/>
              </w:rPr>
              <w:t xml:space="preserve">Adolescent, </w:t>
            </w:r>
            <w:r w:rsidR="002637BD">
              <w:rPr>
                <w:rFonts w:ascii="Arial" w:hAnsi="Arial" w:cs="Arial"/>
              </w:rPr>
              <w:t>a</w:t>
            </w:r>
            <w:r w:rsidRPr="00A76BBA">
              <w:rPr>
                <w:rFonts w:ascii="Arial" w:hAnsi="Arial" w:cs="Arial"/>
              </w:rPr>
              <w:t>dult</w:t>
            </w:r>
          </w:p>
        </w:tc>
      </w:tr>
      <w:tr w:rsidR="00C23FD5" w:rsidRPr="00981EE2" w14:paraId="163C0128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00E9E9C9" w14:textId="77777777" w:rsidR="00C23FD5" w:rsidRPr="00981EE2" w:rsidDel="00C53427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Language:</w:t>
            </w:r>
          </w:p>
        </w:tc>
        <w:tc>
          <w:tcPr>
            <w:tcW w:w="7945" w:type="dxa"/>
          </w:tcPr>
          <w:p w14:paraId="28BA82E3" w14:textId="2BFFE37C" w:rsidR="00C23FD5" w:rsidRPr="00A76BBA" w:rsidDel="00C53427" w:rsidRDefault="00A76BBA" w:rsidP="00A958B4">
            <w:pPr>
              <w:rPr>
                <w:rFonts w:ascii="Arial" w:hAnsi="Arial" w:cs="Arial"/>
              </w:rPr>
            </w:pPr>
            <w:r w:rsidRPr="00A76BBA">
              <w:rPr>
                <w:rFonts w:ascii="Arial" w:hAnsi="Arial" w:cs="Arial"/>
              </w:rPr>
              <w:t>English</w:t>
            </w:r>
          </w:p>
        </w:tc>
      </w:tr>
      <w:tr w:rsidR="00C23FD5" w:rsidRPr="00981EE2" w14:paraId="0CBC54B0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17050D79" w14:textId="77777777" w:rsidR="00C23FD5" w:rsidRPr="009A76F2" w:rsidRDefault="00C23FD5" w:rsidP="00A958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Participant:</w:t>
            </w:r>
          </w:p>
        </w:tc>
        <w:tc>
          <w:tcPr>
            <w:tcW w:w="7945" w:type="dxa"/>
          </w:tcPr>
          <w:p w14:paraId="37E2A40D" w14:textId="45858648" w:rsidR="00C23FD5" w:rsidRPr="00500C4B" w:rsidRDefault="00351ED4" w:rsidP="00A958B4">
            <w:pPr>
              <w:rPr>
                <w:rFonts w:ascii="Arial" w:hAnsi="Arial" w:cs="Arial"/>
              </w:rPr>
            </w:pPr>
            <w:r w:rsidRPr="00500C4B">
              <w:rPr>
                <w:rFonts w:ascii="Arial" w:hAnsi="Arial" w:cs="Arial"/>
              </w:rPr>
              <w:t xml:space="preserve">Pregnant </w:t>
            </w:r>
            <w:r w:rsidR="00500C4B">
              <w:rPr>
                <w:rFonts w:ascii="Arial" w:hAnsi="Arial" w:cs="Arial"/>
              </w:rPr>
              <w:t>adult or adolescent</w:t>
            </w:r>
            <w:r w:rsidR="00914909">
              <w:rPr>
                <w:rFonts w:ascii="Arial" w:hAnsi="Arial" w:cs="Arial"/>
              </w:rPr>
              <w:t xml:space="preserve"> </w:t>
            </w:r>
            <w:r w:rsidR="00500C4B">
              <w:rPr>
                <w:rFonts w:ascii="Arial" w:hAnsi="Arial" w:cs="Arial"/>
              </w:rPr>
              <w:t xml:space="preserve">with </w:t>
            </w:r>
            <w:r w:rsidR="00FA1D7A">
              <w:rPr>
                <w:rFonts w:ascii="Arial" w:hAnsi="Arial" w:cs="Arial"/>
              </w:rPr>
              <w:t>s</w:t>
            </w:r>
            <w:r w:rsidR="00500C4B">
              <w:rPr>
                <w:rFonts w:ascii="Arial" w:hAnsi="Arial" w:cs="Arial"/>
              </w:rPr>
              <w:t xml:space="preserve">ickle </w:t>
            </w:r>
            <w:r w:rsidR="00FA1D7A">
              <w:rPr>
                <w:rFonts w:ascii="Arial" w:hAnsi="Arial" w:cs="Arial"/>
              </w:rPr>
              <w:t>c</w:t>
            </w:r>
            <w:r w:rsidR="00500C4B">
              <w:rPr>
                <w:rFonts w:ascii="Arial" w:hAnsi="Arial" w:cs="Arial"/>
              </w:rPr>
              <w:t xml:space="preserve">ell </w:t>
            </w:r>
            <w:r w:rsidR="00FA1D7A">
              <w:rPr>
                <w:rFonts w:ascii="Arial" w:hAnsi="Arial" w:cs="Arial"/>
              </w:rPr>
              <w:t>d</w:t>
            </w:r>
            <w:r w:rsidR="00500C4B">
              <w:rPr>
                <w:rFonts w:ascii="Arial" w:hAnsi="Arial" w:cs="Arial"/>
              </w:rPr>
              <w:t>isease</w:t>
            </w:r>
            <w:r w:rsidR="002637BD">
              <w:rPr>
                <w:rFonts w:ascii="Arial" w:hAnsi="Arial" w:cs="Arial"/>
              </w:rPr>
              <w:t>.</w:t>
            </w:r>
            <w:r w:rsidR="00500C4B">
              <w:rPr>
                <w:rFonts w:ascii="Arial" w:hAnsi="Arial" w:cs="Arial"/>
              </w:rPr>
              <w:t xml:space="preserve"> </w:t>
            </w:r>
          </w:p>
        </w:tc>
      </w:tr>
      <w:tr w:rsidR="00C23FD5" w:rsidRPr="00981EE2" w14:paraId="045F2B39" w14:textId="77777777" w:rsidTr="00A958B4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3009AA85" w14:textId="77777777" w:rsidR="00C23FD5" w:rsidRPr="009A76F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Personnel and Training Required:</w:t>
            </w:r>
          </w:p>
        </w:tc>
        <w:tc>
          <w:tcPr>
            <w:tcW w:w="7945" w:type="dxa"/>
          </w:tcPr>
          <w:p w14:paraId="7DDF8E33" w14:textId="413DB7A1" w:rsidR="00C23FD5" w:rsidRPr="00981EE2" w:rsidRDefault="00431326" w:rsidP="00A9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23FD5" w:rsidRPr="00981EE2" w14:paraId="53579F47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5209E460" w14:textId="77777777" w:rsidR="00C23FD5" w:rsidRPr="009A76F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Equipment Needs:</w:t>
            </w:r>
          </w:p>
        </w:tc>
        <w:tc>
          <w:tcPr>
            <w:tcW w:w="7945" w:type="dxa"/>
          </w:tcPr>
          <w:p w14:paraId="608B1954" w14:textId="52E51E9D" w:rsidR="00C23FD5" w:rsidRPr="00981EE2" w:rsidRDefault="00880600" w:rsidP="00A9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23FD5" w:rsidRPr="00981EE2" w14:paraId="7A375488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638658FB" w14:textId="77777777" w:rsidR="00C23FD5" w:rsidRPr="009A76F2" w:rsidRDefault="00C23FD5" w:rsidP="00A958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General References:</w:t>
            </w:r>
          </w:p>
        </w:tc>
        <w:tc>
          <w:tcPr>
            <w:tcW w:w="7945" w:type="dxa"/>
          </w:tcPr>
          <w:p w14:paraId="1CE7D05F" w14:textId="5E34C5EB" w:rsidR="00C23FD5" w:rsidRPr="005666DB" w:rsidRDefault="005666DB" w:rsidP="00A958B4">
            <w:pPr>
              <w:rPr>
                <w:rFonts w:ascii="Arial" w:hAnsi="Arial" w:cs="Arial"/>
                <w:sz w:val="22"/>
                <w:szCs w:val="22"/>
              </w:rPr>
            </w:pPr>
            <w:r w:rsidRPr="005666DB">
              <w:rPr>
                <w:rFonts w:ascii="Arial" w:hAnsi="Arial" w:cs="Arial"/>
                <w:sz w:val="22"/>
                <w:szCs w:val="22"/>
              </w:rPr>
              <w:t>Dong</w:t>
            </w:r>
            <w:r w:rsidR="00837384">
              <w:rPr>
                <w:rFonts w:ascii="Arial" w:hAnsi="Arial" w:cs="Arial"/>
                <w:sz w:val="22"/>
                <w:szCs w:val="22"/>
              </w:rPr>
              <w:t>,</w:t>
            </w:r>
            <w:r w:rsidRPr="005666DB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837384">
              <w:rPr>
                <w:rFonts w:ascii="Arial" w:hAnsi="Arial" w:cs="Arial"/>
                <w:sz w:val="22"/>
                <w:szCs w:val="22"/>
              </w:rPr>
              <w:t>.</w:t>
            </w:r>
            <w:r w:rsidRPr="005666DB">
              <w:rPr>
                <w:rFonts w:ascii="Arial" w:hAnsi="Arial" w:cs="Arial"/>
                <w:sz w:val="22"/>
                <w:szCs w:val="22"/>
              </w:rPr>
              <w:t>, Ware</w:t>
            </w:r>
            <w:r w:rsidR="00837384">
              <w:rPr>
                <w:rFonts w:ascii="Arial" w:hAnsi="Arial" w:cs="Arial"/>
                <w:sz w:val="22"/>
                <w:szCs w:val="22"/>
              </w:rPr>
              <w:t>,</w:t>
            </w:r>
            <w:r w:rsidRPr="005666DB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837384">
              <w:rPr>
                <w:rFonts w:ascii="Arial" w:hAnsi="Arial" w:cs="Arial"/>
                <w:sz w:val="22"/>
                <w:szCs w:val="22"/>
              </w:rPr>
              <w:t>.</w:t>
            </w:r>
            <w:r w:rsidR="007A0D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6DB">
              <w:rPr>
                <w:rFonts w:ascii="Arial" w:hAnsi="Arial" w:cs="Arial"/>
                <w:sz w:val="22"/>
                <w:szCs w:val="22"/>
              </w:rPr>
              <w:t>E</w:t>
            </w:r>
            <w:r w:rsidR="00837384">
              <w:rPr>
                <w:rFonts w:ascii="Arial" w:hAnsi="Arial" w:cs="Arial"/>
                <w:sz w:val="22"/>
                <w:szCs w:val="22"/>
              </w:rPr>
              <w:t>.</w:t>
            </w:r>
            <w:r w:rsidRPr="005666DB">
              <w:rPr>
                <w:rFonts w:ascii="Arial" w:hAnsi="Arial" w:cs="Arial"/>
                <w:sz w:val="22"/>
                <w:szCs w:val="22"/>
              </w:rPr>
              <w:t>, Dallmann</w:t>
            </w:r>
            <w:r w:rsidR="00837384">
              <w:rPr>
                <w:rFonts w:ascii="Arial" w:hAnsi="Arial" w:cs="Arial"/>
                <w:sz w:val="22"/>
                <w:szCs w:val="22"/>
              </w:rPr>
              <w:t>,</w:t>
            </w:r>
            <w:r w:rsidRPr="005666DB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837384">
              <w:rPr>
                <w:rFonts w:ascii="Arial" w:hAnsi="Arial" w:cs="Arial"/>
                <w:sz w:val="22"/>
                <w:szCs w:val="22"/>
              </w:rPr>
              <w:t>.</w:t>
            </w:r>
            <w:r w:rsidRPr="005666DB">
              <w:rPr>
                <w:rFonts w:ascii="Arial" w:hAnsi="Arial" w:cs="Arial"/>
                <w:sz w:val="22"/>
                <w:szCs w:val="22"/>
              </w:rPr>
              <w:t>,</w:t>
            </w:r>
            <w:r w:rsidR="00837384"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 w:rsidRPr="005666DB">
              <w:rPr>
                <w:rFonts w:ascii="Arial" w:hAnsi="Arial" w:cs="Arial"/>
                <w:sz w:val="22"/>
                <w:szCs w:val="22"/>
              </w:rPr>
              <w:t xml:space="preserve"> Vinks</w:t>
            </w:r>
            <w:r w:rsidR="00837384">
              <w:rPr>
                <w:rFonts w:ascii="Arial" w:hAnsi="Arial" w:cs="Arial"/>
                <w:sz w:val="22"/>
                <w:szCs w:val="22"/>
              </w:rPr>
              <w:t>,</w:t>
            </w:r>
            <w:r w:rsidRPr="005666DB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837384">
              <w:rPr>
                <w:rFonts w:ascii="Arial" w:hAnsi="Arial" w:cs="Arial"/>
                <w:sz w:val="22"/>
                <w:szCs w:val="22"/>
              </w:rPr>
              <w:t>.</w:t>
            </w:r>
            <w:r w:rsidR="007A0D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6DB">
              <w:rPr>
                <w:rFonts w:ascii="Arial" w:hAnsi="Arial" w:cs="Arial"/>
                <w:sz w:val="22"/>
                <w:szCs w:val="22"/>
              </w:rPr>
              <w:t>A.</w:t>
            </w:r>
            <w:r w:rsidR="00837384">
              <w:rPr>
                <w:rFonts w:ascii="Arial" w:hAnsi="Arial" w:cs="Arial"/>
                <w:sz w:val="22"/>
                <w:szCs w:val="22"/>
              </w:rPr>
              <w:t xml:space="preserve"> (2023)</w:t>
            </w:r>
            <w:r w:rsidR="00DD240C">
              <w:rPr>
                <w:rFonts w:ascii="Arial" w:hAnsi="Arial" w:cs="Arial"/>
                <w:sz w:val="22"/>
                <w:szCs w:val="22"/>
              </w:rPr>
              <w:t>.</w:t>
            </w:r>
            <w:r w:rsidRPr="005666DB">
              <w:rPr>
                <w:rFonts w:ascii="Arial" w:hAnsi="Arial" w:cs="Arial"/>
                <w:sz w:val="22"/>
                <w:szCs w:val="22"/>
              </w:rPr>
              <w:t xml:space="preserve"> Hydroxyurea treatment for sickle cell anemia during pregnancy and lactation: Current evidence and knowledge gaps. </w:t>
            </w:r>
            <w:r w:rsidRPr="00837384">
              <w:rPr>
                <w:rFonts w:ascii="Arial" w:hAnsi="Arial" w:cs="Arial"/>
                <w:i/>
                <w:iCs/>
                <w:sz w:val="22"/>
                <w:szCs w:val="22"/>
              </w:rPr>
              <w:t>Pharmacotherapy</w:t>
            </w:r>
            <w:r w:rsidR="007A0DF1" w:rsidRPr="004D4ED4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4D4E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43</w:t>
            </w:r>
            <w:r w:rsidRPr="005666DB">
              <w:rPr>
                <w:rFonts w:ascii="Arial" w:hAnsi="Arial" w:cs="Arial"/>
                <w:sz w:val="22"/>
                <w:szCs w:val="22"/>
              </w:rPr>
              <w:t>(5)</w:t>
            </w:r>
            <w:r w:rsidR="007A0DF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666DB">
              <w:rPr>
                <w:rFonts w:ascii="Arial" w:hAnsi="Arial" w:cs="Arial"/>
                <w:sz w:val="22"/>
                <w:szCs w:val="22"/>
              </w:rPr>
              <w:t xml:space="preserve">419-429. doi:10.1002/phar.2793. </w:t>
            </w:r>
          </w:p>
          <w:p w14:paraId="279A41AD" w14:textId="77777777" w:rsidR="004F0838" w:rsidRDefault="004F0838" w:rsidP="00A958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08E7E" w14:textId="7EF589B4" w:rsidR="00DB159E" w:rsidRPr="00D636E5" w:rsidRDefault="00BC7D7A" w:rsidP="00A958B4">
            <w:pPr>
              <w:rPr>
                <w:rFonts w:ascii="Arial" w:hAnsi="Arial" w:cs="Arial"/>
                <w:sz w:val="22"/>
                <w:szCs w:val="22"/>
              </w:rPr>
            </w:pPr>
            <w:r w:rsidRPr="00D636E5">
              <w:rPr>
                <w:rFonts w:ascii="Arial" w:hAnsi="Arial" w:cs="Arial"/>
                <w:sz w:val="22"/>
                <w:szCs w:val="22"/>
              </w:rPr>
              <w:t>Kroner, B.</w:t>
            </w:r>
            <w:r w:rsidR="007A0D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36E5">
              <w:rPr>
                <w:rFonts w:ascii="Arial" w:hAnsi="Arial" w:cs="Arial"/>
                <w:sz w:val="22"/>
                <w:szCs w:val="22"/>
              </w:rPr>
              <w:t>L., Hankins, J.</w:t>
            </w:r>
            <w:r w:rsidR="007A0D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36E5">
              <w:rPr>
                <w:rFonts w:ascii="Arial" w:hAnsi="Arial" w:cs="Arial"/>
                <w:sz w:val="22"/>
                <w:szCs w:val="22"/>
              </w:rPr>
              <w:t xml:space="preserve">S., Pugh, N., </w:t>
            </w:r>
            <w:r w:rsidR="00651407">
              <w:rPr>
                <w:rFonts w:ascii="Arial" w:hAnsi="Arial" w:cs="Arial"/>
                <w:sz w:val="22"/>
                <w:szCs w:val="22"/>
              </w:rPr>
              <w:t xml:space="preserve">Kutlar, A., King, A., Kanter, J., </w:t>
            </w:r>
            <w:r w:rsidR="00E75146">
              <w:rPr>
                <w:rFonts w:ascii="Arial" w:hAnsi="Arial" w:cs="Arial"/>
                <w:sz w:val="22"/>
                <w:szCs w:val="22"/>
              </w:rPr>
              <w:t xml:space="preserve">Glassberg, J., Treadwell, M., </w:t>
            </w:r>
            <w:r w:rsidR="007A0DF1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="00E75146">
              <w:rPr>
                <w:rFonts w:ascii="Arial" w:hAnsi="Arial" w:cs="Arial"/>
                <w:sz w:val="22"/>
                <w:szCs w:val="22"/>
              </w:rPr>
              <w:t>Gordeuk,</w:t>
            </w:r>
            <w:r w:rsidR="00D417CF">
              <w:rPr>
                <w:rFonts w:ascii="Arial" w:hAnsi="Arial" w:cs="Arial"/>
                <w:sz w:val="22"/>
                <w:szCs w:val="22"/>
              </w:rPr>
              <w:t xml:space="preserve"> V.</w:t>
            </w:r>
            <w:r w:rsidR="007A0D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17CF">
              <w:rPr>
                <w:rFonts w:ascii="Arial" w:hAnsi="Arial" w:cs="Arial"/>
                <w:sz w:val="22"/>
                <w:szCs w:val="22"/>
              </w:rPr>
              <w:t>R.</w:t>
            </w:r>
            <w:r w:rsidR="007A0DF1">
              <w:rPr>
                <w:rFonts w:ascii="Arial" w:hAnsi="Arial" w:cs="Arial"/>
                <w:sz w:val="22"/>
                <w:szCs w:val="22"/>
              </w:rPr>
              <w:t>;</w:t>
            </w:r>
            <w:r w:rsidR="00D417CF">
              <w:rPr>
                <w:rFonts w:ascii="Arial" w:hAnsi="Arial" w:cs="Arial"/>
                <w:sz w:val="22"/>
                <w:szCs w:val="22"/>
              </w:rPr>
              <w:t xml:space="preserve"> Sickle Cell Disease Implementation Consortium</w:t>
            </w:r>
            <w:r w:rsidRPr="00D636E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85D1B">
              <w:rPr>
                <w:rFonts w:ascii="Arial" w:hAnsi="Arial" w:cs="Arial"/>
                <w:sz w:val="22"/>
                <w:szCs w:val="22"/>
              </w:rPr>
              <w:t xml:space="preserve">(2022). </w:t>
            </w:r>
            <w:r w:rsidRPr="00D636E5">
              <w:rPr>
                <w:rFonts w:ascii="Arial" w:hAnsi="Arial" w:cs="Arial"/>
                <w:sz w:val="22"/>
                <w:szCs w:val="22"/>
              </w:rPr>
              <w:t xml:space="preserve">Pregnancy outcomes with hydroxyurea use in women with sickle cell disease. </w:t>
            </w:r>
            <w:r w:rsidRPr="00D636E5">
              <w:rPr>
                <w:rFonts w:ascii="Arial" w:hAnsi="Arial" w:cs="Arial"/>
                <w:i/>
                <w:iCs/>
                <w:sz w:val="22"/>
                <w:szCs w:val="22"/>
              </w:rPr>
              <w:t>Am</w:t>
            </w:r>
            <w:r w:rsidR="007A0DF1">
              <w:rPr>
                <w:rFonts w:ascii="Arial" w:hAnsi="Arial" w:cs="Arial"/>
                <w:i/>
                <w:iCs/>
                <w:sz w:val="22"/>
                <w:szCs w:val="22"/>
              </w:rPr>
              <w:t>erican</w:t>
            </w:r>
            <w:r w:rsidRPr="00D636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J</w:t>
            </w:r>
            <w:r w:rsidR="007A0DF1">
              <w:rPr>
                <w:rFonts w:ascii="Arial" w:hAnsi="Arial" w:cs="Arial"/>
                <w:i/>
                <w:iCs/>
                <w:sz w:val="22"/>
                <w:szCs w:val="22"/>
              </w:rPr>
              <w:t>ournal of</w:t>
            </w:r>
            <w:r w:rsidRPr="00D636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Hematol</w:t>
            </w:r>
            <w:r w:rsidR="007A0DF1">
              <w:rPr>
                <w:rFonts w:ascii="Arial" w:hAnsi="Arial" w:cs="Arial"/>
                <w:i/>
                <w:iCs/>
                <w:sz w:val="22"/>
                <w:szCs w:val="22"/>
              </w:rPr>
              <w:t>ogy,</w:t>
            </w:r>
            <w:r w:rsidRPr="00D63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09EC">
              <w:rPr>
                <w:rFonts w:ascii="Arial" w:hAnsi="Arial" w:cs="Arial"/>
                <w:i/>
                <w:iCs/>
                <w:sz w:val="22"/>
                <w:szCs w:val="22"/>
              </w:rPr>
              <w:t>97</w:t>
            </w:r>
            <w:r w:rsidRPr="00D636E5">
              <w:rPr>
                <w:rFonts w:ascii="Arial" w:hAnsi="Arial" w:cs="Arial"/>
                <w:sz w:val="22"/>
                <w:szCs w:val="22"/>
              </w:rPr>
              <w:t>(5)</w:t>
            </w:r>
            <w:r w:rsidR="007A0DF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636E5">
              <w:rPr>
                <w:rFonts w:ascii="Arial" w:hAnsi="Arial" w:cs="Arial"/>
                <w:sz w:val="22"/>
                <w:szCs w:val="22"/>
              </w:rPr>
              <w:t>603</w:t>
            </w:r>
            <w:r w:rsidR="007A0DF1">
              <w:rPr>
                <w:rFonts w:ascii="Arial" w:hAnsi="Arial" w:cs="Arial"/>
                <w:sz w:val="22"/>
                <w:szCs w:val="22"/>
              </w:rPr>
              <w:t>–</w:t>
            </w:r>
            <w:r w:rsidRPr="00D636E5">
              <w:rPr>
                <w:rFonts w:ascii="Arial" w:hAnsi="Arial" w:cs="Arial"/>
                <w:sz w:val="22"/>
                <w:szCs w:val="22"/>
              </w:rPr>
              <w:t>612.</w:t>
            </w:r>
            <w:r w:rsidR="007A0D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36E5">
              <w:rPr>
                <w:rFonts w:ascii="Arial" w:hAnsi="Arial" w:cs="Arial"/>
                <w:sz w:val="22"/>
                <w:szCs w:val="22"/>
              </w:rPr>
              <w:t>doi:10.1002/ajh.26495</w:t>
            </w:r>
          </w:p>
        </w:tc>
      </w:tr>
      <w:tr w:rsidR="00C23FD5" w:rsidRPr="00981EE2" w14:paraId="120E9373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37B2E0AA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 of Administration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6461ABF4" w14:textId="7A507785" w:rsidR="00C23FD5" w:rsidRPr="00AC0E63" w:rsidRDefault="00914909" w:rsidP="00A9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Self-administered questionnaire</w:t>
            </w:r>
            <w:r w:rsidR="00101EB9">
              <w:rPr>
                <w:rFonts w:ascii="Arial" w:hAnsi="Arial" w:cs="Arial"/>
              </w:rPr>
              <w:t xml:space="preserve"> and medical</w:t>
            </w:r>
            <w:r w:rsidR="00414D0A">
              <w:rPr>
                <w:rFonts w:ascii="Arial" w:hAnsi="Arial" w:cs="Arial"/>
              </w:rPr>
              <w:t xml:space="preserve"> </w:t>
            </w:r>
            <w:r w:rsidR="00101EB9">
              <w:rPr>
                <w:rFonts w:ascii="Arial" w:hAnsi="Arial" w:cs="Arial"/>
              </w:rPr>
              <w:t>record abstraction</w:t>
            </w:r>
            <w:r w:rsidR="00632C3A">
              <w:rPr>
                <w:rFonts w:ascii="Arial" w:hAnsi="Arial" w:cs="Arial"/>
              </w:rPr>
              <w:t>.</w:t>
            </w:r>
          </w:p>
        </w:tc>
      </w:tr>
      <w:tr w:rsidR="00C23FD5" w:rsidRPr="00981EE2" w14:paraId="56E4ADF8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543B5427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Derived Variables:</w:t>
            </w:r>
          </w:p>
        </w:tc>
        <w:tc>
          <w:tcPr>
            <w:tcW w:w="7945" w:type="dxa"/>
          </w:tcPr>
          <w:p w14:paraId="031850E9" w14:textId="14567C0E" w:rsidR="00C23FD5" w:rsidRPr="00561E61" w:rsidRDefault="009046D8" w:rsidP="00A958B4">
            <w:pPr>
              <w:rPr>
                <w:rFonts w:ascii="Arial" w:hAnsi="Arial" w:cs="Arial"/>
              </w:rPr>
            </w:pPr>
            <w:r w:rsidRPr="00561E61">
              <w:rPr>
                <w:rFonts w:ascii="Arial" w:hAnsi="Arial" w:cs="Arial"/>
              </w:rPr>
              <w:t>None</w:t>
            </w:r>
          </w:p>
        </w:tc>
      </w:tr>
      <w:tr w:rsidR="00C23FD5" w:rsidRPr="00981EE2" w14:paraId="4F461552" w14:textId="77777777" w:rsidTr="00A958B4">
        <w:trPr>
          <w:trHeight w:val="953"/>
          <w:jc w:val="center"/>
        </w:trPr>
        <w:tc>
          <w:tcPr>
            <w:tcW w:w="2951" w:type="dxa"/>
            <w:shd w:val="clear" w:color="auto" w:fill="FFFFFF"/>
          </w:tcPr>
          <w:p w14:paraId="1DF2ED32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Requirements:</w:t>
            </w:r>
          </w:p>
        </w:tc>
        <w:tc>
          <w:tcPr>
            <w:tcW w:w="7945" w:type="dxa"/>
          </w:tcPr>
          <w:p w14:paraId="0B826970" w14:textId="77777777" w:rsidR="00C23FD5" w:rsidRPr="00981EE2" w:rsidRDefault="00C23FD5" w:rsidP="00A958B4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2250"/>
            </w:tblGrid>
            <w:tr w:rsidR="00C23FD5" w:rsidRPr="00981EE2" w14:paraId="5AB99424" w14:textId="77777777" w:rsidTr="00A958B4">
              <w:trPr>
                <w:trHeight w:val="57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13B219" w14:textId="77777777" w:rsidR="00C23FD5" w:rsidRPr="00981EE2" w:rsidRDefault="00C23FD5" w:rsidP="00A958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Requirements Category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FA43CB3" w14:textId="77777777" w:rsidR="00C23FD5" w:rsidRPr="00981EE2" w:rsidRDefault="00C23FD5" w:rsidP="00A958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Required (Yes/No):</w:t>
                  </w:r>
                </w:p>
              </w:tc>
            </w:tr>
            <w:tr w:rsidR="00C23FD5" w:rsidRPr="00981EE2" w14:paraId="27FC7BA3" w14:textId="77777777" w:rsidTr="00A958B4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74FF53" w14:textId="77777777" w:rsidR="00C23FD5" w:rsidRPr="00981EE2" w:rsidRDefault="00C23FD5" w:rsidP="00A958B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Major equipment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F73C940" w14:textId="34BEB9F1" w:rsidR="00C23FD5" w:rsidRPr="00981EE2" w:rsidRDefault="003E7570" w:rsidP="00A958B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C23FD5" w:rsidRPr="00981EE2" w14:paraId="3761B10E" w14:textId="77777777" w:rsidTr="00A958B4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1FD876" w14:textId="77777777" w:rsidR="00C23FD5" w:rsidRPr="00981EE2" w:rsidRDefault="00C23FD5" w:rsidP="00A958B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training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CBFDBD8" w14:textId="7B859C4E" w:rsidR="00C23FD5" w:rsidRPr="00981EE2" w:rsidRDefault="003E7570" w:rsidP="00A958B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C23FD5" w:rsidRPr="00981EE2" w14:paraId="755FCBEB" w14:textId="77777777" w:rsidTr="00A958B4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D239C8" w14:textId="77777777" w:rsidR="00C23FD5" w:rsidRPr="00981EE2" w:rsidRDefault="00C23FD5" w:rsidP="00A958B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requirements for biospecimen collection 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0FF8360" w14:textId="3FE2D2FA" w:rsidR="00C23FD5" w:rsidRPr="00981EE2" w:rsidRDefault="003E7570" w:rsidP="00A958B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C23FD5" w:rsidRPr="00981EE2" w14:paraId="3B4D80E7" w14:textId="77777777" w:rsidTr="00A958B4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1EF299" w14:textId="77777777" w:rsidR="00C23FD5" w:rsidRPr="00981EE2" w:rsidRDefault="00C23FD5" w:rsidP="00A958B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Average time of greater than 15 minutes in an unaffected individual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94DDE13" w14:textId="4184EA86" w:rsidR="00C23FD5" w:rsidRPr="00981EE2" w:rsidRDefault="003E7570" w:rsidP="00A958B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2756FD74" w14:textId="77777777" w:rsidR="00C23FD5" w:rsidRPr="00981EE2" w:rsidRDefault="00C23FD5" w:rsidP="00A958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C23FD5" w:rsidRPr="00981EE2" w14:paraId="3D039220" w14:textId="77777777" w:rsidTr="00A958B4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4EACBDE2" w14:textId="77777777" w:rsidR="00C23FD5" w:rsidRDefault="00C23FD5" w:rsidP="00A95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Annotations for Specific Conditions:</w:t>
            </w:r>
          </w:p>
        </w:tc>
        <w:tc>
          <w:tcPr>
            <w:tcW w:w="7945" w:type="dxa"/>
          </w:tcPr>
          <w:p w14:paraId="53FD71CC" w14:textId="0A41057D" w:rsidR="00C23FD5" w:rsidRPr="005D6ADF" w:rsidRDefault="007E4D69" w:rsidP="00A9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annotations at this time.</w:t>
            </w:r>
          </w:p>
        </w:tc>
      </w:tr>
      <w:tr w:rsidR="00C23FD5" w:rsidRPr="00981EE2" w14:paraId="262EB47A" w14:textId="77777777" w:rsidTr="00A958B4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4D09A87F" w14:textId="77777777" w:rsidR="00C23FD5" w:rsidRPr="00981EE2" w:rsidRDefault="00C23FD5" w:rsidP="00A95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Process and Review:</w:t>
            </w:r>
          </w:p>
        </w:tc>
        <w:tc>
          <w:tcPr>
            <w:tcW w:w="7945" w:type="dxa"/>
          </w:tcPr>
          <w:p w14:paraId="0691E5EF" w14:textId="77777777" w:rsidR="00C23FD5" w:rsidRPr="00A26D97" w:rsidRDefault="00C23FD5" w:rsidP="00A958B4">
            <w:pPr>
              <w:rPr>
                <w:rFonts w:ascii="Arial" w:hAnsi="Arial" w:cs="Arial"/>
              </w:rPr>
            </w:pPr>
          </w:p>
        </w:tc>
      </w:tr>
    </w:tbl>
    <w:p w14:paraId="569F0C80" w14:textId="77777777" w:rsidR="00C23FD5" w:rsidRPr="00981EE2" w:rsidRDefault="00C23FD5" w:rsidP="00C23FD5">
      <w:pPr>
        <w:rPr>
          <w:rFonts w:ascii="Arial" w:hAnsi="Arial" w:cs="Arial"/>
          <w:sz w:val="22"/>
          <w:szCs w:val="22"/>
        </w:rPr>
      </w:pPr>
    </w:p>
    <w:p w14:paraId="01F9F569" w14:textId="77777777" w:rsidR="00675DF8" w:rsidRDefault="00675DF8"/>
    <w:sectPr w:rsidR="00675DF8" w:rsidSect="00414E65">
      <w:headerReference w:type="default" r:id="rId7"/>
      <w:pgSz w:w="12240" w:h="15840" w:code="1"/>
      <w:pgMar w:top="720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135F" w14:textId="77777777" w:rsidR="00414E65" w:rsidRDefault="00414E65" w:rsidP="00C23FD5">
      <w:r>
        <w:separator/>
      </w:r>
    </w:p>
  </w:endnote>
  <w:endnote w:type="continuationSeparator" w:id="0">
    <w:p w14:paraId="6C90E144" w14:textId="77777777" w:rsidR="00414E65" w:rsidRDefault="00414E65" w:rsidP="00C2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28B8" w14:textId="77777777" w:rsidR="00414E65" w:rsidRDefault="00414E65" w:rsidP="00C23FD5">
      <w:r>
        <w:separator/>
      </w:r>
    </w:p>
  </w:footnote>
  <w:footnote w:type="continuationSeparator" w:id="0">
    <w:p w14:paraId="6EF2B582" w14:textId="77777777" w:rsidR="00414E65" w:rsidRDefault="00414E65" w:rsidP="00C23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7952" w14:textId="2EBD873C" w:rsidR="00A958B4" w:rsidRPr="0036273F" w:rsidRDefault="00C23FD5" w:rsidP="00A958B4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u w:val="single"/>
      </w:rPr>
      <w:t>Hydroxyurea</w:t>
    </w:r>
    <w:r w:rsidR="00A54C99">
      <w:rPr>
        <w:rFonts w:ascii="Arial" w:hAnsi="Arial" w:cs="Arial"/>
        <w:b/>
        <w:sz w:val="20"/>
        <w:szCs w:val="20"/>
        <w:u w:val="single"/>
      </w:rPr>
      <w:t xml:space="preserve"> Use During Pregnancy</w:t>
    </w:r>
    <w:r w:rsidRPr="0036273F">
      <w:rPr>
        <w:rFonts w:ascii="Arial" w:hAnsi="Arial" w:cs="Arial"/>
        <w:b/>
        <w:sz w:val="20"/>
        <w:szCs w:val="20"/>
      </w:rPr>
      <w:tab/>
    </w:r>
    <w:r w:rsidRPr="0036273F">
      <w:rPr>
        <w:rFonts w:ascii="Arial" w:hAnsi="Arial" w:cs="Arial"/>
        <w:b/>
        <w:sz w:val="20"/>
        <w:szCs w:val="20"/>
      </w:rPr>
      <w:tab/>
      <w:t xml:space="preserve">                                                     Date of SC final approval</w:t>
    </w:r>
  </w:p>
  <w:p w14:paraId="1CCE0B12" w14:textId="77777777" w:rsidR="00A958B4" w:rsidRDefault="00A95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039B0"/>
    <w:multiLevelType w:val="hybridMultilevel"/>
    <w:tmpl w:val="7968237A"/>
    <w:lvl w:ilvl="0" w:tplc="8822E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80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D5"/>
    <w:rsid w:val="00047A81"/>
    <w:rsid w:val="000615A0"/>
    <w:rsid w:val="000A43D1"/>
    <w:rsid w:val="000C47D6"/>
    <w:rsid w:val="000C4A86"/>
    <w:rsid w:val="000C7A66"/>
    <w:rsid w:val="000F31BD"/>
    <w:rsid w:val="00101EB9"/>
    <w:rsid w:val="00141248"/>
    <w:rsid w:val="00144AEF"/>
    <w:rsid w:val="00145E35"/>
    <w:rsid w:val="00186BC5"/>
    <w:rsid w:val="00194329"/>
    <w:rsid w:val="001B31C3"/>
    <w:rsid w:val="001B4246"/>
    <w:rsid w:val="001D5F92"/>
    <w:rsid w:val="002014AA"/>
    <w:rsid w:val="002159AB"/>
    <w:rsid w:val="0023535E"/>
    <w:rsid w:val="002637BD"/>
    <w:rsid w:val="00270128"/>
    <w:rsid w:val="002924B6"/>
    <w:rsid w:val="002F1E36"/>
    <w:rsid w:val="00317815"/>
    <w:rsid w:val="00351ED4"/>
    <w:rsid w:val="00363A12"/>
    <w:rsid w:val="00390927"/>
    <w:rsid w:val="003C09EC"/>
    <w:rsid w:val="003D08A3"/>
    <w:rsid w:val="003D6B44"/>
    <w:rsid w:val="003E5991"/>
    <w:rsid w:val="003E7570"/>
    <w:rsid w:val="003F0313"/>
    <w:rsid w:val="003F2867"/>
    <w:rsid w:val="003F46B5"/>
    <w:rsid w:val="00414D0A"/>
    <w:rsid w:val="00414E65"/>
    <w:rsid w:val="0042686E"/>
    <w:rsid w:val="00431326"/>
    <w:rsid w:val="00454C84"/>
    <w:rsid w:val="0047685B"/>
    <w:rsid w:val="004B1D89"/>
    <w:rsid w:val="004D4352"/>
    <w:rsid w:val="004D4ED4"/>
    <w:rsid w:val="004E6E81"/>
    <w:rsid w:val="004F0838"/>
    <w:rsid w:val="00500C4B"/>
    <w:rsid w:val="005141E8"/>
    <w:rsid w:val="00521579"/>
    <w:rsid w:val="00556103"/>
    <w:rsid w:val="00561E61"/>
    <w:rsid w:val="005666DB"/>
    <w:rsid w:val="005670D3"/>
    <w:rsid w:val="0057456D"/>
    <w:rsid w:val="00590488"/>
    <w:rsid w:val="005C58CD"/>
    <w:rsid w:val="005C6EC8"/>
    <w:rsid w:val="005D18BA"/>
    <w:rsid w:val="005F7D26"/>
    <w:rsid w:val="00604595"/>
    <w:rsid w:val="0062505B"/>
    <w:rsid w:val="00632C3A"/>
    <w:rsid w:val="00651407"/>
    <w:rsid w:val="006649DA"/>
    <w:rsid w:val="00673B49"/>
    <w:rsid w:val="00675DF8"/>
    <w:rsid w:val="00683223"/>
    <w:rsid w:val="00692B56"/>
    <w:rsid w:val="006942D3"/>
    <w:rsid w:val="006A7796"/>
    <w:rsid w:val="006F4EF0"/>
    <w:rsid w:val="00706582"/>
    <w:rsid w:val="007135F6"/>
    <w:rsid w:val="007327C2"/>
    <w:rsid w:val="00741519"/>
    <w:rsid w:val="00762E09"/>
    <w:rsid w:val="00763D92"/>
    <w:rsid w:val="00764F28"/>
    <w:rsid w:val="00773F8E"/>
    <w:rsid w:val="00776EF5"/>
    <w:rsid w:val="007A0DF1"/>
    <w:rsid w:val="007D10B0"/>
    <w:rsid w:val="007E4D69"/>
    <w:rsid w:val="008047B4"/>
    <w:rsid w:val="0083704A"/>
    <w:rsid w:val="00837384"/>
    <w:rsid w:val="00880600"/>
    <w:rsid w:val="00884A52"/>
    <w:rsid w:val="008A1BD1"/>
    <w:rsid w:val="008B0C91"/>
    <w:rsid w:val="008B57BE"/>
    <w:rsid w:val="008D03A1"/>
    <w:rsid w:val="008D742F"/>
    <w:rsid w:val="00901A9E"/>
    <w:rsid w:val="009046D8"/>
    <w:rsid w:val="009057B6"/>
    <w:rsid w:val="00914909"/>
    <w:rsid w:val="00917006"/>
    <w:rsid w:val="00924908"/>
    <w:rsid w:val="00944130"/>
    <w:rsid w:val="0095472A"/>
    <w:rsid w:val="009A3B66"/>
    <w:rsid w:val="009D1ADD"/>
    <w:rsid w:val="00A036C7"/>
    <w:rsid w:val="00A20982"/>
    <w:rsid w:val="00A54C99"/>
    <w:rsid w:val="00A76BBA"/>
    <w:rsid w:val="00A958B4"/>
    <w:rsid w:val="00AA7AB7"/>
    <w:rsid w:val="00AC0E63"/>
    <w:rsid w:val="00B615EB"/>
    <w:rsid w:val="00B65BC7"/>
    <w:rsid w:val="00B77374"/>
    <w:rsid w:val="00B9113D"/>
    <w:rsid w:val="00B97324"/>
    <w:rsid w:val="00BA0237"/>
    <w:rsid w:val="00BB1A71"/>
    <w:rsid w:val="00BC7D7A"/>
    <w:rsid w:val="00BD4675"/>
    <w:rsid w:val="00BE70F9"/>
    <w:rsid w:val="00C06A2F"/>
    <w:rsid w:val="00C210ED"/>
    <w:rsid w:val="00C23FD5"/>
    <w:rsid w:val="00C2426D"/>
    <w:rsid w:val="00C378E6"/>
    <w:rsid w:val="00C40BDC"/>
    <w:rsid w:val="00C421CD"/>
    <w:rsid w:val="00C524C3"/>
    <w:rsid w:val="00C52A03"/>
    <w:rsid w:val="00C6744F"/>
    <w:rsid w:val="00C7208E"/>
    <w:rsid w:val="00C85D1B"/>
    <w:rsid w:val="00CA10A8"/>
    <w:rsid w:val="00CA791C"/>
    <w:rsid w:val="00CD3318"/>
    <w:rsid w:val="00CD754A"/>
    <w:rsid w:val="00D24733"/>
    <w:rsid w:val="00D27337"/>
    <w:rsid w:val="00D417CF"/>
    <w:rsid w:val="00D41BB8"/>
    <w:rsid w:val="00D636E5"/>
    <w:rsid w:val="00DB159E"/>
    <w:rsid w:val="00DC0037"/>
    <w:rsid w:val="00DC6104"/>
    <w:rsid w:val="00DC7B01"/>
    <w:rsid w:val="00DD240C"/>
    <w:rsid w:val="00DF0DEE"/>
    <w:rsid w:val="00DF398B"/>
    <w:rsid w:val="00E063B2"/>
    <w:rsid w:val="00E75146"/>
    <w:rsid w:val="00E7565B"/>
    <w:rsid w:val="00E76022"/>
    <w:rsid w:val="00E97422"/>
    <w:rsid w:val="00EB23EE"/>
    <w:rsid w:val="00ED4D49"/>
    <w:rsid w:val="00EF1B12"/>
    <w:rsid w:val="00EF6B05"/>
    <w:rsid w:val="00F152B3"/>
    <w:rsid w:val="00F3200D"/>
    <w:rsid w:val="00F4724B"/>
    <w:rsid w:val="00F57D88"/>
    <w:rsid w:val="00F66904"/>
    <w:rsid w:val="00FA1D7A"/>
    <w:rsid w:val="00FC3976"/>
    <w:rsid w:val="00FE2A72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99E5"/>
  <w15:docId w15:val="{FCD7451D-87B1-4F2D-8BC8-35978B5C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FD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3F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3FD5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FD5"/>
    <w:rPr>
      <w:rFonts w:ascii="Times New Roman" w:eastAsia="SimSu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B31C3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3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1C3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1C3"/>
    <w:rPr>
      <w:rFonts w:ascii="Times New Roman" w:eastAsia="SimSu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Thien</dc:creator>
  <cp:keywords/>
  <dc:description/>
  <cp:lastModifiedBy>Sullivan, Marian</cp:lastModifiedBy>
  <cp:revision>2</cp:revision>
  <dcterms:created xsi:type="dcterms:W3CDTF">2024-07-11T13:57:00Z</dcterms:created>
  <dcterms:modified xsi:type="dcterms:W3CDTF">2024-07-11T13:57:00Z</dcterms:modified>
</cp:coreProperties>
</file>