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Arial" w:hAnsi="Arial;Arial" w:eastAsia="Arial;Arial" w:cs="Arial;Arial"/>
          <w:b/>
          <w:b/>
          <w:sz w:val="22"/>
          <w:szCs w:val="22"/>
        </w:rPr>
      </w:pPr>
      <w:r>
        <w:rPr>
          <w:rFonts w:eastAsia="Arial;Arial" w:cs="Arial;Arial" w:ascii="Arial;Arial" w:hAnsi="Arial;Arial"/>
          <w:b/>
          <w:sz w:val="22"/>
          <w:szCs w:val="22"/>
        </w:rPr>
        <w:t xml:space="preserve"> </w:t>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Arial" w:hAnsi="Arial;Arial" w:cs="Arial;Arial"/>
                <w:b/>
                <w:b/>
                <w:sz w:val="22"/>
                <w:szCs w:val="22"/>
              </w:rPr>
            </w:pPr>
            <w:r>
              <w:rPr>
                <w:rFonts w:cs="Arial;Arial" w:ascii="Arial;Arial" w:hAnsi="Arial;Arial"/>
                <w:b/>
                <w:sz w:val="22"/>
                <w:szCs w:val="22"/>
              </w:rPr>
            </w:r>
          </w:p>
          <w:p>
            <w:pPr>
              <w:pStyle w:val="Normal"/>
              <w:jc w:val="center"/>
              <w:rPr>
                <w:rFonts w:ascii="Arial;Arial" w:hAnsi="Arial;Arial" w:cs="Arial;Arial"/>
                <w:b/>
                <w:b/>
                <w:sz w:val="22"/>
                <w:szCs w:val="22"/>
              </w:rPr>
            </w:pPr>
            <w:r>
              <w:rPr>
                <w:rFonts w:cs="Arial;Arial" w:ascii="Arial;Arial" w:hAnsi="Arial;Arial"/>
                <w:b/>
                <w:sz w:val="22"/>
                <w:szCs w:val="22"/>
              </w:rPr>
              <w:t>About the Measure</w:t>
            </w:r>
          </w:p>
          <w:p>
            <w:pPr>
              <w:pStyle w:val="Normal"/>
              <w:rPr>
                <w:rFonts w:ascii="Arial;Arial" w:hAnsi="Arial;Arial" w:cs="Arial;Arial"/>
                <w:b/>
                <w:b/>
                <w:sz w:val="22"/>
                <w:szCs w:val="22"/>
              </w:rPr>
            </w:pPr>
            <w:r>
              <w:rPr>
                <w:rFonts w:cs="Arial;Arial" w:ascii="Arial;Arial" w:hAnsi="Arial;Arial"/>
                <w:b/>
                <w:sz w:val="22"/>
                <w:szCs w:val="22"/>
              </w:rPr>
            </w:r>
          </w:p>
        </w:tc>
      </w:tr>
      <w:tr>
        <w:trPr>
          <w:trHeight w:val="350" w:hRule="atLeast"/>
        </w:trPr>
        <w:tc>
          <w:tcPr>
            <w:tcW w:w="224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Domain: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 xml:space="preserve">Suicide  </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Measure: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Homelessness</w:t>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Definition:</w:t>
            </w:r>
          </w:p>
        </w:tc>
        <w:tc>
          <w:tcPr>
            <w:tcW w:w="869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Arial" w:hAnsi="Arial;Arial" w:cs="Arial;Arial"/>
                <w:sz w:val="22"/>
                <w:szCs w:val="22"/>
              </w:rPr>
            </w:pPr>
            <w:r>
              <w:rPr>
                <w:rFonts w:cs="Arial;Arial" w:ascii="Arial;Arial" w:hAnsi="Arial;Arial"/>
                <w:sz w:val="22"/>
                <w:szCs w:val="22"/>
              </w:rPr>
              <w:t>A questionnaire to assess homelessness.</w:t>
            </w:r>
          </w:p>
        </w:tc>
      </w:tr>
    </w:tbl>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b/>
          <w:b/>
          <w:sz w:val="22"/>
          <w:szCs w:val="22"/>
        </w:rPr>
      </w:pPr>
      <w:r>
        <w:rPr>
          <w:rFonts w:cs="Arial;Arial" w:ascii="Arial;Arial" w:hAnsi="Arial;Arial"/>
          <w:b/>
          <w:sz w:val="22"/>
          <w:szCs w:val="22"/>
        </w:rPr>
      </w:r>
    </w:p>
    <w:tbl>
      <w:tblPr>
        <w:tblW w:w="10925" w:type="dxa"/>
        <w:jc w:val="center"/>
        <w:tblInd w:w="0" w:type="dxa"/>
        <w:tblLayout w:type="fixed"/>
        <w:tblCellMar>
          <w:top w:w="0" w:type="dxa"/>
          <w:left w:w="108" w:type="dxa"/>
          <w:bottom w:w="0" w:type="dxa"/>
          <w:right w:w="108" w:type="dxa"/>
        </w:tblCellMar>
      </w:tblPr>
      <w:tblGrid>
        <w:gridCol w:w="2195"/>
        <w:gridCol w:w="8730"/>
      </w:tblGrid>
      <w:tr>
        <w:trPr>
          <w:trHeight w:val="420" w:hRule="atLeast"/>
        </w:trPr>
        <w:tc>
          <w:tcPr>
            <w:tcW w:w="10925"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Arial" w:hAnsi="Arial;Arial" w:cs="Arial;Arial"/>
                <w:b/>
                <w:b/>
                <w:sz w:val="22"/>
                <w:szCs w:val="22"/>
              </w:rPr>
            </w:pPr>
            <w:r>
              <w:rPr>
                <w:rFonts w:cs="Arial;Arial" w:ascii="Arial;Arial" w:hAnsi="Arial;Arial"/>
                <w:b/>
                <w:sz w:val="22"/>
                <w:szCs w:val="22"/>
              </w:rPr>
              <w:t>About the Protocol</w:t>
            </w:r>
          </w:p>
        </w:tc>
      </w:tr>
      <w:tr>
        <w:trPr>
          <w:trHeight w:val="525"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Description of Protocol:</w:t>
              <w:br/>
              <w:br/>
            </w:r>
          </w:p>
        </w:tc>
        <w:tc>
          <w:tcPr>
            <w:tcW w:w="8730"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Arial" w:hAnsi="Arial;Arial" w:cs="Arial;Arial"/>
                <w:sz w:val="22"/>
                <w:szCs w:val="22"/>
              </w:rPr>
            </w:pPr>
            <w:r>
              <w:rPr>
                <w:rFonts w:cs="Arial;Arial" w:ascii="Arial;Arial" w:hAnsi="Arial;Arial"/>
                <w:sz w:val="22"/>
                <w:szCs w:val="22"/>
              </w:rPr>
              <w:t>This protocol contains six interviewer-administered questions from a national household telephone survey to estimate lifetime and 5-year prevalence of homelessness in the United States performed by Link et al. (1994). Respondents are first asked whether there was a time in their life when they were homeless. Respondents who report homelessness are then asked five follow-up questions to determine the nature and duration of homelessness. Respondents who answer yes to either question 3 or 4 are defined as having experienced literal homelessness.</w:t>
            </w:r>
          </w:p>
        </w:tc>
      </w:tr>
      <w:tr>
        <w:trPr>
          <w:trHeight w:val="525"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sz w:val="22"/>
                <w:szCs w:val="22"/>
              </w:rPr>
            </w:pPr>
            <w:r>
              <w:rPr>
                <w:rFonts w:cs="Arial;Arial" w:ascii="Arial;Arial" w:hAnsi="Arial;Arial"/>
                <w:b/>
                <w:sz w:val="22"/>
                <w:szCs w:val="22"/>
              </w:rPr>
              <w:t>Protocol Text:</w:t>
              <w:br/>
            </w:r>
          </w:p>
          <w:p>
            <w:pPr>
              <w:pStyle w:val="Normal"/>
              <w:rPr>
                <w:rFonts w:ascii="Arial;Arial" w:hAnsi="Arial;Arial" w:cs="Arial;Arial"/>
                <w:b/>
                <w:b/>
                <w:sz w:val="22"/>
                <w:szCs w:val="22"/>
              </w:rPr>
            </w:pPr>
            <w:r>
              <w:rPr>
                <w:rFonts w:cs="Arial;Arial" w:ascii="Arial;Arial" w:hAnsi="Arial;Arial"/>
                <w:b/>
                <w:sz w:val="22"/>
                <w:szCs w:val="22"/>
              </w:rPr>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 xml:space="preserve">1. Have you ever had a time in your life when you considered yourself homeless? </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yes</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no</w:t>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t>If yes:</w:t>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t>2. Were you homeless in the last 5 years?</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yes</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no</w:t>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pPr>
            <w:r>
              <w:rPr>
                <w:rFonts w:cs="Arial;Arial" w:ascii="Arial;Arial" w:hAnsi="Arial;Arial"/>
                <w:sz w:val="22"/>
                <w:szCs w:val="22"/>
              </w:rPr>
              <w:t>3. While you were homeless did you ever sleep in a shelter for homeless persons or in another temporary residence because you did not have a place to stay?</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yes</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no</w:t>
            </w:r>
          </w:p>
          <w:p>
            <w:pPr>
              <w:pStyle w:val="Normal"/>
              <w:rPr>
                <w:rFonts w:ascii="Arial;Arial" w:hAnsi="Arial;Arial" w:cs="Arial;Arial"/>
                <w:sz w:val="22"/>
                <w:szCs w:val="22"/>
              </w:rPr>
            </w:pPr>
            <w:r>
              <w:rPr>
                <w:rFonts w:cs="Arial;Arial" w:ascii="Arial;Arial" w:hAnsi="Arial;Arial"/>
                <w:sz w:val="22"/>
                <w:szCs w:val="22"/>
              </w:rPr>
            </w:r>
          </w:p>
          <w:p>
            <w:pPr>
              <w:pStyle w:val="Normal"/>
              <w:rPr/>
            </w:pPr>
            <w:r>
              <w:rPr>
                <w:rFonts w:cs="Arial;Arial" w:ascii="Arial;Arial" w:hAnsi="Arial;Arial"/>
                <w:sz w:val="22"/>
                <w:szCs w:val="22"/>
              </w:rPr>
              <w:t>4. While you were homeless did you ever sleep in a park, in an abandoned building, in the street, or in a train or bus station?</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yes</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no</w:t>
            </w:r>
          </w:p>
          <w:p>
            <w:pPr>
              <w:pStyle w:val="Normal"/>
              <w:rPr>
                <w:rFonts w:ascii="Arial;Arial" w:hAnsi="Arial;Arial" w:cs="Arial;Arial"/>
                <w:sz w:val="22"/>
                <w:szCs w:val="22"/>
              </w:rPr>
            </w:pPr>
            <w:r>
              <w:rPr>
                <w:rFonts w:cs="Arial;Arial" w:ascii="Arial;Arial" w:hAnsi="Arial;Arial"/>
                <w:sz w:val="22"/>
                <w:szCs w:val="22"/>
              </w:rPr>
            </w:r>
          </w:p>
          <w:p>
            <w:pPr>
              <w:pStyle w:val="Normal"/>
              <w:rPr/>
            </w:pPr>
            <w:r>
              <w:rPr>
                <w:rFonts w:cs="Arial;Arial" w:ascii="Arial;Arial" w:hAnsi="Arial;Arial"/>
                <w:sz w:val="22"/>
                <w:szCs w:val="22"/>
              </w:rPr>
              <w:t>5. While you were homeless did you sleep in a friend’s or relative’s home because you were homeless?</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yes</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no</w:t>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t>6. Altogether, how much of your life have you been homeless—would you say less than a week, more than a week but less than a month, more than a month but less than a year or more than a year?</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less than a week</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more than a week but less than a month</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more than a month but less than a year</w:t>
            </w:r>
          </w:p>
          <w:p>
            <w:pPr>
              <w:pStyle w:val="Normal"/>
              <w:rPr>
                <w:rFonts w:ascii="Arial;Arial" w:hAnsi="Arial;Arial" w:cs="Arial;Arial"/>
                <w:sz w:val="22"/>
                <w:szCs w:val="22"/>
              </w:rPr>
            </w:pPr>
            <w:r>
              <w:rPr>
                <w:rFonts w:eastAsia="Arial;Arial" w:cs="Arial;Arial" w:ascii="Arial;Arial" w:hAnsi="Arial;Arial"/>
                <w:sz w:val="22"/>
                <w:szCs w:val="22"/>
              </w:rPr>
              <w:t xml:space="preserve">  </w:t>
            </w:r>
            <w:r>
              <w:rPr>
                <w:rFonts w:cs="Arial;Arial" w:ascii="Arial;Arial" w:hAnsi="Arial;Arial"/>
                <w:sz w:val="22"/>
                <w:szCs w:val="22"/>
              </w:rPr>
              <w:t>[ ] more than a year</w:t>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b/>
                <w:b/>
                <w:bCs/>
                <w:sz w:val="22"/>
                <w:szCs w:val="22"/>
                <w:u w:val="single"/>
              </w:rPr>
            </w:pPr>
            <w:r>
              <w:rPr>
                <w:rFonts w:cs="Arial;Arial" w:ascii="Arial;Arial" w:hAnsi="Arial;Arial"/>
                <w:b/>
                <w:bCs/>
                <w:sz w:val="22"/>
                <w:szCs w:val="22"/>
                <w:u w:val="single"/>
              </w:rPr>
              <w:t>Scoring:</w:t>
            </w:r>
          </w:p>
          <w:p>
            <w:pPr>
              <w:pStyle w:val="Normal"/>
              <w:autoSpaceDE w:val="false"/>
              <w:rPr>
                <w:rFonts w:ascii="Arial;Arial" w:hAnsi="Arial;Arial" w:cs="Arial;Arial"/>
                <w:sz w:val="22"/>
                <w:szCs w:val="22"/>
              </w:rPr>
            </w:pPr>
            <w:r>
              <w:rPr>
                <w:rFonts w:cs="Arial;Arial" w:ascii="Arial;Arial" w:hAnsi="Arial;Arial"/>
                <w:sz w:val="22"/>
                <w:szCs w:val="22"/>
              </w:rPr>
              <w:t>Link et al. (1994) defined respondents who answer yes to either question 3 or 4 as having experienced literal homelessness.</w:t>
            </w:r>
          </w:p>
        </w:tc>
      </w:tr>
      <w:tr>
        <w:trPr>
          <w:trHeight w:val="525"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Participant:</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Adolescents and adults, ages 12 and older</w:t>
            </w:r>
          </w:p>
        </w:tc>
      </w:tr>
      <w:tr>
        <w:trPr>
          <w:trHeight w:val="566"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pPr>
            <w:r>
              <w:rPr>
                <w:rFonts w:cs="Arial;Arial" w:ascii="Arial;Arial" w:hAnsi="Arial;Arial"/>
                <w:b/>
                <w:sz w:val="22"/>
                <w:szCs w:val="22"/>
              </w:rPr>
              <w:t xml:space="preserve">Source: </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 xml:space="preserve">Link, B. G., Susser, E., Stueve, A., Moore, R. E., &amp; Struening, E. (1994). Lifetime and five-year prevalence of homelessness in the United States. </w:t>
            </w:r>
            <w:r>
              <w:rPr>
                <w:rFonts w:cs="Arial;Arial" w:ascii="Arial;Arial" w:hAnsi="Arial;Arial"/>
                <w:i/>
                <w:sz w:val="22"/>
                <w:szCs w:val="22"/>
              </w:rPr>
              <w:t>American Journal of Public Health,</w:t>
            </w:r>
            <w:r>
              <w:rPr>
                <w:rFonts w:cs="Arial;Arial" w:ascii="Arial;Arial" w:hAnsi="Arial;Arial"/>
                <w:sz w:val="22"/>
                <w:szCs w:val="22"/>
              </w:rPr>
              <w:t xml:space="preserve"> </w:t>
            </w:r>
            <w:r>
              <w:rPr>
                <w:rFonts w:cs="Arial;Arial" w:ascii="Arial;Arial" w:hAnsi="Arial;Arial"/>
                <w:i/>
                <w:sz w:val="22"/>
                <w:szCs w:val="22"/>
              </w:rPr>
              <w:t>84</w:t>
            </w:r>
            <w:r>
              <w:rPr>
                <w:rFonts w:cs="Arial;Arial" w:ascii="Arial;Arial" w:hAnsi="Arial;Arial"/>
                <w:sz w:val="22"/>
                <w:szCs w:val="22"/>
              </w:rPr>
              <w:t>(12), 1907–1912.</w:t>
            </w:r>
          </w:p>
        </w:tc>
      </w:tr>
      <w:tr>
        <w:trPr>
          <w:trHeight w:val="638"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pPr>
            <w:r>
              <w:rPr>
                <w:rFonts w:cs="Arial;Arial" w:ascii="Arial;Arial" w:hAnsi="Arial;Arial"/>
                <w:b/>
                <w:sz w:val="22"/>
                <w:szCs w:val="22"/>
              </w:rPr>
              <w:t xml:space="preserve">Personnel and Training Required: </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rPr>
          <w:trHeight w:val="350"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Equipment Needs:</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The PhenX Working Group acknowledges these questions can be administered in a computerized or noncomputerized format (i.e., paper-and-pencil instrument). Computer software is necessary to develop computer-assisted instruments. The interviewer will require a laptop computer/handheld computer to administer a computer-assisted questionnaire.</w:t>
            </w:r>
          </w:p>
        </w:tc>
      </w:tr>
      <w:tr>
        <w:trPr>
          <w:trHeight w:val="575" w:hRule="atLeast"/>
        </w:trPr>
        <w:tc>
          <w:tcPr>
            <w:tcW w:w="2195"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Arial" w:hAnsi="Arial;Arial" w:cs="Arial;Arial"/>
                <w:b/>
                <w:b/>
                <w:sz w:val="22"/>
                <w:szCs w:val="22"/>
              </w:rPr>
            </w:pPr>
            <w:r>
              <w:rPr>
                <w:rFonts w:cs="Arial;Arial" w:ascii="Arial;Arial" w:hAnsi="Arial;Arial"/>
                <w:b/>
                <w:sz w:val="22"/>
                <w:szCs w:val="22"/>
              </w:rPr>
              <w:t xml:space="preserve">General References: </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Fonts w:ascii="Arial;Arial" w:hAnsi="Arial;Arial" w:cs="Arial;Arial"/>
                <w:sz w:val="22"/>
                <w:szCs w:val="22"/>
              </w:rPr>
            </w:pPr>
            <w:r>
              <w:rPr>
                <w:rFonts w:cs="Arial;Arial" w:ascii="Arial;Arial" w:hAnsi="Arial;Arial"/>
                <w:sz w:val="22"/>
                <w:szCs w:val="22"/>
              </w:rPr>
              <w:t xml:space="preserve">Gordon, A. J., Haas, G. L., Luther, J. F., Hilton, M. T., &amp; Goldstein, G. (2010). Personal, medical, and healthcare utilization among homeless veterans served by metropolitan and nonmetropolitan veteran facilities. </w:t>
            </w:r>
            <w:r>
              <w:rPr>
                <w:rFonts w:cs="Arial;Arial" w:ascii="Arial;Arial" w:hAnsi="Arial;Arial"/>
                <w:i/>
                <w:iCs/>
                <w:sz w:val="22"/>
                <w:szCs w:val="22"/>
              </w:rPr>
              <w:t>Psychological Services, 7</w:t>
            </w:r>
            <w:r>
              <w:rPr>
                <w:rFonts w:cs="Arial;Arial" w:ascii="Arial;Arial" w:hAnsi="Arial;Arial"/>
                <w:sz w:val="22"/>
                <w:szCs w:val="22"/>
              </w:rPr>
              <w:t>(2), 65–74.</w:t>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t xml:space="preserve">Link, B., Phelan, J., Bresnahan, M., Stueve, A., Moore, R., &amp; Susser, E. (1995). Lifetime and five-year prevalence of homelessness in the United States: New evidence on an old debate. </w:t>
            </w:r>
            <w:r>
              <w:rPr>
                <w:rFonts w:cs="Arial;Arial" w:ascii="Arial;Arial" w:hAnsi="Arial;Arial"/>
                <w:i/>
                <w:iCs/>
                <w:sz w:val="22"/>
                <w:szCs w:val="22"/>
              </w:rPr>
              <w:t>American Journal of Orthopsychiatry, 65</w:t>
            </w:r>
            <w:r>
              <w:rPr>
                <w:rFonts w:cs="Arial;Arial" w:ascii="Arial;Arial" w:hAnsi="Arial;Arial"/>
                <w:sz w:val="22"/>
                <w:szCs w:val="22"/>
              </w:rPr>
              <w:t xml:space="preserve">(3), 347–354.  </w:t>
            </w:r>
          </w:p>
        </w:tc>
      </w:tr>
    </w:tbl>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p>
      <w:pPr>
        <w:pStyle w:val="Normal"/>
        <w:rPr>
          <w:rFonts w:ascii="Arial;Arial" w:hAnsi="Arial;Arial" w:cs="Arial;Arial"/>
          <w:sz w:val="22"/>
          <w:szCs w:val="22"/>
        </w:rPr>
      </w:pPr>
      <w:r>
        <w:rPr>
          <w:rFonts w:cs="Arial;Arial" w:ascii="Arial;Arial" w:hAnsi="Arial;Arial"/>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Arial">
    <w:charset w:val="00"/>
    <w:family w:val="swiss"/>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Arial" w:ascii="Arial;Arial" w:hAnsi="Arial;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Arial" w:hAnsi="Arial;Arial" w:cs="Arial;Arial"/>
        <w:b/>
        <w:b/>
        <w:bCs/>
        <w:sz w:val="22"/>
        <w:szCs w:val="22"/>
        <w:u w:val="single"/>
      </w:rPr>
    </w:pPr>
    <w:r>
      <w:rPr>
        <w:rFonts w:cs="Arial;Arial" w:ascii="Arial;Arial" w:hAnsi="Arial;Arial"/>
        <w:b/>
        <w:bCs/>
        <w:sz w:val="22"/>
        <w:szCs w:val="22"/>
        <w:u w:val="single"/>
      </w:rPr>
      <w:t>Homelessness</w:t>
    </w:r>
  </w:p>
  <w:p>
    <w:pPr>
      <w:pStyle w:val="Header"/>
      <w:rPr>
        <w:rFonts w:ascii="Arial;Arial" w:hAnsi="Arial;Arial" w:cs="Arial;Arial"/>
        <w:b/>
        <w:b/>
        <w:bCs/>
        <w:sz w:val="22"/>
        <w:szCs w:val="22"/>
      </w:rPr>
    </w:pPr>
    <w:r>
      <w:rPr>
        <w:rFonts w:cs="Arial;Arial" w:ascii="Arial;Arial" w:hAnsi="Arial;Arial"/>
        <w:b/>
        <w:bCs/>
        <w:sz w:val="22"/>
        <w:szCs w:val="22"/>
      </w:rPr>
      <w:t>Date of SC final approval:</w:t>
    </w:r>
  </w:p>
  <w:p>
    <w:pPr>
      <w:pStyle w:val="Header"/>
      <w:rPr>
        <w:rFonts w:ascii="Arial;Arial" w:hAnsi="Arial;Arial" w:cs="Arial;Arial"/>
        <w:b/>
        <w:b/>
        <w:bCs/>
        <w:sz w:val="22"/>
        <w:szCs w:val="22"/>
      </w:rPr>
    </w:pPr>
    <w:r>
      <w:rPr>
        <w:rFonts w:cs="Arial;Arial" w:ascii="Arial;Arial" w:hAnsi="Arial;Arial"/>
        <w:b/>
        <w:bCs/>
        <w:sz w:val="22"/>
        <w:szCs w:val="22"/>
      </w:rPr>
      <w:t>Date of MHRP final approval:</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b/>
      <w:bCs/>
    </w:rPr>
  </w:style>
  <w:style w:type="character" w:styleId="WW8Num12z0">
    <w:name w:val="WW8Num12z0"/>
    <w:qFormat/>
    <w:rPr>
      <w:b w:val="false"/>
      <w:bCs w:val="false"/>
    </w:rPr>
  </w:style>
  <w:style w:type="character" w:styleId="WW8Num13z0">
    <w:name w:val="WW8Num13z0"/>
    <w:qFormat/>
    <w:rPr>
      <w:rFonts w:ascii="Symbol" w:hAnsi="Symbol" w:cs="Symbol"/>
      <w:b/>
      <w:bC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b/>
      <w:bCs/>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Arial" w:hAnsi="Arial;Arial" w:cs="Arial;Arial"/>
      <w:color w:val="000080"/>
      <w:sz w:val="20"/>
      <w:szCs w:val="20"/>
    </w:rPr>
  </w:style>
  <w:style w:type="character" w:styleId="StrongEmphasis">
    <w:name w:val="Strong Emphasis"/>
    <w:qFormat/>
    <w:rPr>
      <w:b/>
      <w:bCs/>
    </w:rPr>
  </w:style>
  <w:style w:type="character" w:styleId="HeaderChar">
    <w:name w:val="Header Char"/>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ColorfulListAccent1">
    <w:name w:val="Colorful List - Accent 1"/>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Default">
    <w:name w:val="Default"/>
    <w:qFormat/>
    <w:pPr>
      <w:widowControl w:val="false"/>
      <w:autoSpaceDE w:val="false"/>
      <w:bidi w:val="0"/>
    </w:pPr>
    <w:rPr>
      <w:rFonts w:ascii="Times" w:hAnsi="Times" w:eastAsia="Times New Roman" w:cs="Times"/>
      <w:color w:val="000000"/>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2014-10-27T16:32:00Z</dcterms:created>
  <dc:creator>mjp</dc:creator>
  <dc:description/>
  <cp:keywords/>
  <dc:language>en-US</dc:language>
  <cp:lastModifiedBy>Huggins, Wayne</cp:lastModifiedBy>
  <cp:lastPrinted>2010-06-01T10:51:00Z</cp:lastPrinted>
  <dcterms:modified xsi:type="dcterms:W3CDTF">2014-10-27T16:32:00Z</dcterms:modified>
  <cp:revision>2</cp:revision>
  <dc:subject/>
  <dc:title>Birthplace</dc:title>
</cp:coreProperties>
</file>